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13D8" w14:textId="509FABFF" w:rsidR="00D759AB" w:rsidRPr="009866E4" w:rsidRDefault="00D759AB" w:rsidP="00D759AB">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TSG-RAN</w:t>
      </w:r>
      <w:r w:rsidR="008A2916">
        <w:rPr>
          <w:rFonts w:ascii="Times New Roman" w:hAnsi="Times New Roman" w:cs="Times New Roman"/>
          <w:sz w:val="22"/>
          <w:szCs w:val="22"/>
        </w:rPr>
        <w:t xml:space="preserve"> WG</w:t>
      </w:r>
      <w:r w:rsidRPr="009866E4">
        <w:rPr>
          <w:rFonts w:ascii="Times New Roman" w:hAnsi="Times New Roman" w:cs="Times New Roman"/>
          <w:sz w:val="22"/>
          <w:szCs w:val="22"/>
        </w:rPr>
        <w:t xml:space="preserve">4 </w:t>
      </w:r>
      <w:r w:rsidRPr="009848C7">
        <w:rPr>
          <w:rFonts w:ascii="Times New Roman" w:hAnsi="Times New Roman" w:cs="Times New Roman"/>
          <w:color w:val="000000" w:themeColor="text1"/>
          <w:sz w:val="22"/>
          <w:szCs w:val="22"/>
        </w:rPr>
        <w:t>Meeting #</w:t>
      </w:r>
      <w:r w:rsidRPr="009866E4">
        <w:rPr>
          <w:rFonts w:ascii="Times New Roman" w:hAnsi="Times New Roman" w:cs="Times New Roman"/>
          <w:sz w:val="22"/>
          <w:szCs w:val="22"/>
        </w:rPr>
        <w:t xml:space="preserve"> 11</w:t>
      </w:r>
      <w:r w:rsidR="00AD1613">
        <w:rPr>
          <w:rFonts w:ascii="Times New Roman" w:hAnsi="Times New Roman" w:cs="Times New Roman"/>
          <w:sz w:val="22"/>
          <w:szCs w:val="22"/>
        </w:rPr>
        <w:t>6Bis</w:t>
      </w:r>
      <w:r w:rsidRPr="009866E4">
        <w:rPr>
          <w:rFonts w:ascii="Times New Roman" w:hAnsi="Times New Roman" w:cs="Times New Roman"/>
          <w:sz w:val="22"/>
          <w:szCs w:val="22"/>
        </w:rPr>
        <w:tab/>
      </w:r>
      <w:r w:rsidRPr="009866E4">
        <w:rPr>
          <w:rFonts w:ascii="Times New Roman" w:hAnsi="Times New Roman" w:cs="Times New Roman"/>
          <w:sz w:val="22"/>
          <w:szCs w:val="22"/>
        </w:rPr>
        <w:tab/>
        <w:t>R4-2</w:t>
      </w:r>
      <w:r w:rsidR="006B24B1">
        <w:rPr>
          <w:rFonts w:ascii="Times New Roman" w:hAnsi="Times New Roman" w:cs="Times New Roman"/>
          <w:sz w:val="22"/>
          <w:szCs w:val="22"/>
        </w:rPr>
        <w:t>5</w:t>
      </w:r>
      <w:r w:rsidR="00CC489A">
        <w:rPr>
          <w:rFonts w:ascii="Times New Roman" w:hAnsi="Times New Roman" w:cs="Times New Roman"/>
          <w:sz w:val="22"/>
          <w:szCs w:val="22"/>
        </w:rPr>
        <w:t>13854</w:t>
      </w:r>
    </w:p>
    <w:p w14:paraId="656F4332" w14:textId="21B4D0EE" w:rsidR="00D759AB" w:rsidRPr="009866E4" w:rsidRDefault="00892F05" w:rsidP="00D759AB">
      <w:pPr>
        <w:tabs>
          <w:tab w:val="left" w:pos="2160"/>
        </w:tabs>
        <w:rPr>
          <w:b/>
          <w:sz w:val="22"/>
          <w:szCs w:val="22"/>
        </w:rPr>
      </w:pPr>
      <w:r w:rsidRPr="00892F05">
        <w:rPr>
          <w:b/>
          <w:sz w:val="22"/>
          <w:szCs w:val="22"/>
        </w:rPr>
        <w:t>Prague</w:t>
      </w:r>
      <w:r w:rsidR="00D759AB" w:rsidRPr="00892F05">
        <w:rPr>
          <w:b/>
          <w:sz w:val="22"/>
          <w:szCs w:val="22"/>
        </w:rPr>
        <w:t>,</w:t>
      </w:r>
      <w:r w:rsidR="002026A0" w:rsidRPr="00892F05">
        <w:rPr>
          <w:b/>
          <w:sz w:val="22"/>
          <w:szCs w:val="22"/>
        </w:rPr>
        <w:t xml:space="preserve"> </w:t>
      </w:r>
      <w:r w:rsidRPr="00892F05">
        <w:rPr>
          <w:rFonts w:eastAsia="MS Mincho"/>
          <w:b/>
          <w:bCs/>
          <w:color w:val="000000" w:themeColor="text1"/>
          <w:sz w:val="22"/>
          <w:szCs w:val="22"/>
          <w:lang w:eastAsia="ja-JP"/>
        </w:rPr>
        <w:t>Czech Republic</w:t>
      </w:r>
      <w:r w:rsidR="008A2916">
        <w:rPr>
          <w:b/>
          <w:sz w:val="22"/>
          <w:szCs w:val="22"/>
        </w:rPr>
        <w:t>,</w:t>
      </w:r>
      <w:r w:rsidR="00BC6A2D">
        <w:rPr>
          <w:b/>
          <w:sz w:val="22"/>
          <w:szCs w:val="22"/>
        </w:rPr>
        <w:t xml:space="preserve"> </w:t>
      </w:r>
      <w:r>
        <w:rPr>
          <w:b/>
          <w:sz w:val="22"/>
          <w:szCs w:val="22"/>
        </w:rPr>
        <w:t>October</w:t>
      </w:r>
      <w:r w:rsidR="00D759AB" w:rsidRPr="009866E4">
        <w:rPr>
          <w:b/>
          <w:sz w:val="22"/>
          <w:szCs w:val="22"/>
        </w:rPr>
        <w:t xml:space="preserve"> </w:t>
      </w:r>
      <w:r w:rsidR="00BC6A2D">
        <w:rPr>
          <w:b/>
          <w:sz w:val="22"/>
          <w:szCs w:val="22"/>
        </w:rPr>
        <w:t>1</w:t>
      </w:r>
      <w:r>
        <w:rPr>
          <w:b/>
          <w:sz w:val="22"/>
          <w:szCs w:val="22"/>
        </w:rPr>
        <w:t>3</w:t>
      </w:r>
      <w:r w:rsidR="00D759AB" w:rsidRPr="009866E4">
        <w:rPr>
          <w:b/>
          <w:sz w:val="22"/>
          <w:szCs w:val="22"/>
        </w:rPr>
        <w:t xml:space="preserve"> – </w:t>
      </w:r>
      <w:r>
        <w:rPr>
          <w:b/>
          <w:sz w:val="22"/>
          <w:szCs w:val="22"/>
        </w:rPr>
        <w:t>17</w:t>
      </w:r>
      <w:r w:rsidR="00D759AB" w:rsidRPr="009866E4">
        <w:rPr>
          <w:b/>
          <w:sz w:val="22"/>
          <w:szCs w:val="22"/>
        </w:rPr>
        <w:t>, 202</w:t>
      </w:r>
      <w:r w:rsidR="00E17720">
        <w:rPr>
          <w:b/>
          <w:sz w:val="22"/>
          <w:szCs w:val="22"/>
        </w:rPr>
        <w:t>5</w:t>
      </w:r>
    </w:p>
    <w:p w14:paraId="6DDCE159" w14:textId="65E642FA"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DD3B54">
        <w:rPr>
          <w:rFonts w:ascii="Times New Roman" w:hAnsi="Times New Roman" w:cs="Times New Roman"/>
          <w:b w:val="0"/>
          <w:bCs/>
          <w:sz w:val="22"/>
          <w:szCs w:val="22"/>
        </w:rPr>
        <w:t>4</w:t>
      </w:r>
      <w:r w:rsidR="00E35CEB" w:rsidRPr="00E35CEB">
        <w:rPr>
          <w:rFonts w:ascii="Times New Roman" w:hAnsi="Times New Roman" w:cs="Times New Roman"/>
          <w:b w:val="0"/>
          <w:bCs/>
          <w:sz w:val="22"/>
          <w:szCs w:val="22"/>
        </w:rPr>
        <w:t>.</w:t>
      </w:r>
      <w:r w:rsidR="005D763E">
        <w:rPr>
          <w:rFonts w:ascii="Times New Roman" w:hAnsi="Times New Roman" w:cs="Times New Roman"/>
          <w:b w:val="0"/>
          <w:bCs/>
          <w:sz w:val="22"/>
          <w:szCs w:val="22"/>
        </w:rPr>
        <w:t>8</w:t>
      </w:r>
      <w:r w:rsidR="003A5DB6">
        <w:rPr>
          <w:rFonts w:ascii="Times New Roman" w:hAnsi="Times New Roman" w:cs="Times New Roman"/>
          <w:b w:val="0"/>
          <w:bCs/>
          <w:sz w:val="22"/>
          <w:szCs w:val="22"/>
        </w:rPr>
        <w:t>.</w:t>
      </w:r>
      <w:r w:rsidR="00DD3B54">
        <w:rPr>
          <w:rFonts w:ascii="Times New Roman" w:hAnsi="Times New Roman" w:cs="Times New Roman"/>
          <w:b w:val="0"/>
          <w:bCs/>
          <w:sz w:val="22"/>
          <w:szCs w:val="22"/>
        </w:rPr>
        <w:t>1</w:t>
      </w:r>
    </w:p>
    <w:p w14:paraId="4DBE005A" w14:textId="4DFA2DBD"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7A7A1CE4" w:rsidR="00D309CC" w:rsidRPr="00942D03" w:rsidRDefault="00D309CC" w:rsidP="00D309CC">
      <w:pPr>
        <w:pStyle w:val="CH"/>
        <w:rPr>
          <w:rFonts w:ascii="Times New Roman" w:hAnsi="Times New Roman" w:cs="Times New Roman"/>
          <w:b w:val="0"/>
          <w:bCs/>
          <w:color w:val="000000"/>
          <w:sz w:val="20"/>
          <w:szCs w:val="20"/>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DD3B54">
        <w:rPr>
          <w:rFonts w:ascii="Times New Roman" w:hAnsi="Times New Roman" w:cs="Times New Roman"/>
          <w:b w:val="0"/>
          <w:bCs/>
          <w:sz w:val="22"/>
          <w:szCs w:val="22"/>
        </w:rPr>
        <w:t>On RMCs definition for Rel-19 low NR band CA via switching</w:t>
      </w:r>
    </w:p>
    <w:p w14:paraId="052B1E0C" w14:textId="50A65650"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DD3B54" w:rsidRPr="00DD3B54">
        <w:rPr>
          <w:rFonts w:ascii="Times New Roman" w:eastAsiaTheme="minorEastAsia" w:hAnsi="Times New Roman" w:cs="Times New Roman"/>
          <w:b w:val="0"/>
          <w:bCs/>
          <w:sz w:val="22"/>
          <w:szCs w:val="22"/>
        </w:rPr>
        <w:t>NR_LBCA_Sw-Core</w:t>
      </w:r>
    </w:p>
    <w:p w14:paraId="6C6D1281" w14:textId="55B49508"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F0604A">
        <w:rPr>
          <w:rFonts w:ascii="Times New Roman" w:hAnsi="Times New Roman" w:cs="Times New Roman"/>
          <w:b w:val="0"/>
          <w:bCs/>
          <w:sz w:val="22"/>
          <w:szCs w:val="22"/>
        </w:rPr>
        <w:t>19</w:t>
      </w:r>
    </w:p>
    <w:p w14:paraId="2E4E044D" w14:textId="2633F480"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087C0D05" w:rsidR="00A75621" w:rsidRPr="00917F2E" w:rsidRDefault="00E51B83" w:rsidP="00E51B83">
      <w:pPr>
        <w:pStyle w:val="Heading1"/>
        <w:rPr>
          <w:rFonts w:ascii="Times New Roman" w:hAnsi="Times New Roman"/>
          <w:b/>
          <w:bCs/>
          <w:sz w:val="24"/>
          <w:szCs w:val="24"/>
        </w:rPr>
      </w:pPr>
      <w:r w:rsidRPr="00917F2E">
        <w:rPr>
          <w:rFonts w:ascii="Times New Roman" w:hAnsi="Times New Roman"/>
          <w:b/>
          <w:bCs/>
          <w:sz w:val="24"/>
          <w:szCs w:val="24"/>
        </w:rPr>
        <w:t>1</w:t>
      </w:r>
      <w:r w:rsidRPr="00917F2E">
        <w:rPr>
          <w:rFonts w:ascii="Times New Roman" w:hAnsi="Times New Roman"/>
          <w:b/>
          <w:bCs/>
          <w:sz w:val="24"/>
          <w:szCs w:val="24"/>
        </w:rPr>
        <w:tab/>
      </w:r>
      <w:r w:rsidR="008E7986" w:rsidRPr="00917F2E">
        <w:rPr>
          <w:rFonts w:ascii="Times New Roman" w:hAnsi="Times New Roman"/>
          <w:b/>
          <w:bCs/>
          <w:sz w:val="24"/>
          <w:szCs w:val="24"/>
        </w:rPr>
        <w:t>Introduction</w:t>
      </w:r>
      <w:r w:rsidR="0042606E" w:rsidRPr="00917F2E">
        <w:rPr>
          <w:rFonts w:ascii="Times New Roman" w:hAnsi="Times New Roman"/>
          <w:b/>
          <w:bCs/>
          <w:sz w:val="24"/>
          <w:szCs w:val="24"/>
        </w:rPr>
        <w:t xml:space="preserve"> and Scope</w:t>
      </w:r>
      <w:r w:rsidR="008E7986" w:rsidRPr="00917F2E">
        <w:rPr>
          <w:rFonts w:ascii="Times New Roman" w:hAnsi="Times New Roman"/>
          <w:b/>
          <w:bCs/>
          <w:sz w:val="24"/>
          <w:szCs w:val="24"/>
        </w:rPr>
        <w:t xml:space="preserve"> </w:t>
      </w:r>
    </w:p>
    <w:p w14:paraId="050A2E7F" w14:textId="3623AD94" w:rsidR="00F0604A" w:rsidRDefault="00083350" w:rsidP="00083350">
      <w:pPr>
        <w:overflowPunct w:val="0"/>
        <w:autoSpaceDE w:val="0"/>
        <w:autoSpaceDN w:val="0"/>
        <w:adjustRightInd w:val="0"/>
        <w:ind w:firstLine="284"/>
        <w:jc w:val="both"/>
        <w:textAlignment w:val="baseline"/>
        <w:rPr>
          <w:rFonts w:eastAsia="SimSun"/>
          <w:bCs/>
          <w:sz w:val="20"/>
          <w:szCs w:val="20"/>
          <w:lang w:eastAsia="zh-CN"/>
        </w:rPr>
      </w:pPr>
      <w:r>
        <w:rPr>
          <w:rFonts w:eastAsia="SimSun"/>
          <w:bCs/>
          <w:sz w:val="20"/>
          <w:lang w:eastAsia="zh-CN"/>
        </w:rPr>
        <w:t>In the previous RAN4 meeting (Meeting #1</w:t>
      </w:r>
      <w:r w:rsidR="00F0604A">
        <w:rPr>
          <w:rFonts w:eastAsia="SimSun"/>
          <w:bCs/>
          <w:sz w:val="20"/>
          <w:lang w:eastAsia="zh-CN"/>
        </w:rPr>
        <w:t>16</w:t>
      </w:r>
      <w:r>
        <w:rPr>
          <w:rFonts w:eastAsia="SimSun"/>
          <w:bCs/>
          <w:sz w:val="20"/>
          <w:lang w:eastAsia="zh-CN"/>
        </w:rPr>
        <w:t xml:space="preserve">, </w:t>
      </w:r>
      <w:r w:rsidR="00F0604A">
        <w:rPr>
          <w:rFonts w:eastAsia="SimSun"/>
          <w:bCs/>
          <w:sz w:val="20"/>
          <w:szCs w:val="20"/>
          <w:lang w:eastAsia="zh-CN"/>
        </w:rPr>
        <w:t>Bengaluru</w:t>
      </w:r>
      <w:r w:rsidRPr="000F76F1">
        <w:rPr>
          <w:rFonts w:eastAsia="SimSun"/>
          <w:bCs/>
          <w:sz w:val="20"/>
          <w:szCs w:val="20"/>
          <w:lang w:eastAsia="zh-CN"/>
        </w:rPr>
        <w:t xml:space="preserve">, </w:t>
      </w:r>
      <w:r w:rsidR="00F0604A">
        <w:rPr>
          <w:rFonts w:eastAsia="SimSun"/>
          <w:bCs/>
          <w:sz w:val="20"/>
          <w:szCs w:val="20"/>
          <w:lang w:eastAsia="zh-CN"/>
        </w:rPr>
        <w:t>India</w:t>
      </w:r>
      <w:r w:rsidRPr="000F76F1">
        <w:rPr>
          <w:rFonts w:eastAsia="SimSun"/>
          <w:bCs/>
          <w:sz w:val="20"/>
          <w:szCs w:val="20"/>
          <w:lang w:eastAsia="zh-CN"/>
        </w:rPr>
        <w:t xml:space="preserve">, </w:t>
      </w:r>
      <w:r w:rsidRPr="000F76F1">
        <w:rPr>
          <w:bCs/>
          <w:sz w:val="20"/>
          <w:szCs w:val="20"/>
        </w:rPr>
        <w:t>A</w:t>
      </w:r>
      <w:r w:rsidR="00F0604A">
        <w:rPr>
          <w:bCs/>
          <w:sz w:val="20"/>
          <w:szCs w:val="20"/>
        </w:rPr>
        <w:t>ugust 25</w:t>
      </w:r>
      <w:r w:rsidRPr="000F76F1">
        <w:rPr>
          <w:bCs/>
          <w:sz w:val="20"/>
          <w:szCs w:val="20"/>
        </w:rPr>
        <w:t xml:space="preserve"> – </w:t>
      </w:r>
      <w:r w:rsidR="00F0604A">
        <w:rPr>
          <w:bCs/>
          <w:sz w:val="20"/>
          <w:szCs w:val="20"/>
        </w:rPr>
        <w:t>29</w:t>
      </w:r>
      <w:r w:rsidRPr="000F76F1">
        <w:rPr>
          <w:bCs/>
          <w:sz w:val="20"/>
          <w:szCs w:val="20"/>
        </w:rPr>
        <w:t>, 2025</w:t>
      </w:r>
      <w:r w:rsidRPr="000F76F1">
        <w:rPr>
          <w:rFonts w:eastAsia="SimSun"/>
          <w:bCs/>
          <w:sz w:val="20"/>
          <w:szCs w:val="20"/>
          <w:lang w:eastAsia="zh-CN"/>
        </w:rPr>
        <w:t xml:space="preserve">), discussions were held on several </w:t>
      </w:r>
      <w:r>
        <w:rPr>
          <w:rFonts w:eastAsia="SimSun"/>
          <w:bCs/>
          <w:sz w:val="20"/>
          <w:szCs w:val="20"/>
          <w:lang w:eastAsia="zh-CN"/>
        </w:rPr>
        <w:t xml:space="preserve">UE RF </w:t>
      </w:r>
      <w:r w:rsidRPr="000F76F1">
        <w:rPr>
          <w:rFonts w:eastAsia="SimSun"/>
          <w:bCs/>
          <w:sz w:val="20"/>
          <w:szCs w:val="20"/>
          <w:lang w:eastAsia="zh-CN"/>
        </w:rPr>
        <w:t xml:space="preserve">aspects of </w:t>
      </w:r>
      <w:r w:rsidR="00F0604A">
        <w:rPr>
          <w:rFonts w:eastAsia="SimSun"/>
          <w:bCs/>
          <w:sz w:val="20"/>
          <w:szCs w:val="20"/>
          <w:lang w:eastAsia="zh-CN"/>
        </w:rPr>
        <w:t xml:space="preserve">low NR band carrier aggregation via </w:t>
      </w:r>
      <w:r>
        <w:rPr>
          <w:rFonts w:eastAsia="SimSun"/>
          <w:bCs/>
          <w:sz w:val="20"/>
          <w:szCs w:val="20"/>
          <w:lang w:eastAsia="zh-CN"/>
        </w:rPr>
        <w:t>switching (</w:t>
      </w:r>
      <w:r w:rsidRPr="000F76F1">
        <w:rPr>
          <w:rFonts w:eastAsia="SimSun"/>
          <w:bCs/>
          <w:sz w:val="20"/>
          <w:szCs w:val="20"/>
          <w:lang w:eastAsia="zh-CN"/>
        </w:rPr>
        <w:t>NR_LBCA_Sw</w:t>
      </w:r>
      <w:r>
        <w:rPr>
          <w:rFonts w:eastAsia="SimSun"/>
          <w:bCs/>
          <w:sz w:val="20"/>
          <w:szCs w:val="20"/>
          <w:lang w:eastAsia="zh-CN"/>
        </w:rPr>
        <w:t>)</w:t>
      </w:r>
      <w:r w:rsidRPr="000F76F1">
        <w:rPr>
          <w:rFonts w:eastAsia="SimSun"/>
          <w:bCs/>
          <w:sz w:val="20"/>
          <w:szCs w:val="20"/>
          <w:lang w:eastAsia="zh-CN"/>
        </w:rPr>
        <w:t xml:space="preserve"> work item. </w:t>
      </w:r>
      <w:r w:rsidR="00F0604A">
        <w:rPr>
          <w:rFonts w:eastAsia="SimSun"/>
          <w:bCs/>
          <w:sz w:val="20"/>
          <w:szCs w:val="20"/>
          <w:lang w:eastAsia="zh-CN"/>
        </w:rPr>
        <w:t>As captured in the approved topic WF [1], t</w:t>
      </w:r>
      <w:r>
        <w:rPr>
          <w:rFonts w:eastAsia="SimSun"/>
          <w:bCs/>
          <w:sz w:val="20"/>
          <w:szCs w:val="20"/>
          <w:lang w:eastAsia="zh-CN"/>
        </w:rPr>
        <w:t xml:space="preserve">he </w:t>
      </w:r>
      <w:r w:rsidR="00F0604A">
        <w:rPr>
          <w:rFonts w:eastAsia="SimSun"/>
          <w:bCs/>
          <w:sz w:val="20"/>
          <w:szCs w:val="20"/>
          <w:lang w:eastAsia="zh-CN"/>
        </w:rPr>
        <w:t>main remaining aspect to be further discussed is the definition of reference measurement channels (RMCs) for UE performance testing.</w:t>
      </w:r>
    </w:p>
    <w:p w14:paraId="028A9333" w14:textId="77777777" w:rsidR="00F0604A" w:rsidRDefault="00F0604A" w:rsidP="00F0604A">
      <w:pPr>
        <w:pStyle w:val="ListParagraph"/>
        <w:numPr>
          <w:ilvl w:val="0"/>
          <w:numId w:val="75"/>
        </w:numPr>
        <w:overflowPunct w:val="0"/>
        <w:autoSpaceDE w:val="0"/>
        <w:autoSpaceDN w:val="0"/>
        <w:adjustRightInd w:val="0"/>
        <w:jc w:val="both"/>
        <w:textAlignment w:val="baseline"/>
        <w:rPr>
          <w:rFonts w:eastAsia="SimSun"/>
          <w:bCs/>
          <w:sz w:val="20"/>
          <w:szCs w:val="20"/>
          <w:lang w:eastAsia="zh-CN"/>
        </w:rPr>
      </w:pPr>
      <w:r>
        <w:rPr>
          <w:rFonts w:eastAsia="SimSun"/>
          <w:bCs/>
          <w:sz w:val="20"/>
          <w:szCs w:val="20"/>
          <w:lang w:eastAsia="zh-CN"/>
        </w:rPr>
        <w:t xml:space="preserve">For downlink (DL) RMCs, 4 options were considered based on the submitted contributions. </w:t>
      </w:r>
    </w:p>
    <w:p w14:paraId="2B744CB8" w14:textId="77777777" w:rsidR="00F0604A" w:rsidRDefault="00F0604A" w:rsidP="00F0604A">
      <w:pPr>
        <w:pStyle w:val="ListParagraph"/>
        <w:numPr>
          <w:ilvl w:val="0"/>
          <w:numId w:val="75"/>
        </w:numPr>
        <w:overflowPunct w:val="0"/>
        <w:autoSpaceDE w:val="0"/>
        <w:autoSpaceDN w:val="0"/>
        <w:adjustRightInd w:val="0"/>
        <w:jc w:val="both"/>
        <w:textAlignment w:val="baseline"/>
        <w:rPr>
          <w:rFonts w:eastAsia="SimSun"/>
          <w:bCs/>
          <w:sz w:val="20"/>
          <w:szCs w:val="20"/>
          <w:lang w:eastAsia="zh-CN"/>
        </w:rPr>
      </w:pPr>
      <w:r>
        <w:rPr>
          <w:rFonts w:eastAsia="SimSun"/>
          <w:bCs/>
          <w:sz w:val="20"/>
          <w:szCs w:val="20"/>
          <w:lang w:eastAsia="zh-CN"/>
        </w:rPr>
        <w:t xml:space="preserve">For uplink (UL) performance testing, it was agreed to further discuss if UL RMCs are needed. </w:t>
      </w:r>
    </w:p>
    <w:p w14:paraId="5EF5E58E" w14:textId="77777777" w:rsidR="00F0604A" w:rsidRDefault="00F0604A" w:rsidP="00F0604A">
      <w:pPr>
        <w:pStyle w:val="ListParagraph"/>
        <w:overflowPunct w:val="0"/>
        <w:autoSpaceDE w:val="0"/>
        <w:autoSpaceDN w:val="0"/>
        <w:adjustRightInd w:val="0"/>
        <w:ind w:left="644"/>
        <w:jc w:val="both"/>
        <w:textAlignment w:val="baseline"/>
        <w:rPr>
          <w:rFonts w:eastAsia="SimSun"/>
          <w:bCs/>
          <w:sz w:val="20"/>
          <w:szCs w:val="20"/>
          <w:lang w:eastAsia="zh-CN"/>
        </w:rPr>
      </w:pPr>
    </w:p>
    <w:p w14:paraId="78CB0025" w14:textId="5061B042" w:rsidR="00F0604A" w:rsidRPr="00F0604A" w:rsidRDefault="00F0604A" w:rsidP="00F0604A">
      <w:pPr>
        <w:overflowPunct w:val="0"/>
        <w:autoSpaceDE w:val="0"/>
        <w:autoSpaceDN w:val="0"/>
        <w:adjustRightInd w:val="0"/>
        <w:jc w:val="both"/>
        <w:textAlignment w:val="baseline"/>
        <w:rPr>
          <w:rFonts w:eastAsia="SimSun"/>
          <w:bCs/>
          <w:sz w:val="20"/>
          <w:szCs w:val="20"/>
          <w:lang w:eastAsia="zh-CN"/>
        </w:rPr>
      </w:pPr>
      <w:r w:rsidRPr="00F0604A">
        <w:rPr>
          <w:rFonts w:eastAsia="SimSun"/>
          <w:bCs/>
          <w:sz w:val="20"/>
          <w:szCs w:val="20"/>
          <w:lang w:eastAsia="zh-CN"/>
        </w:rPr>
        <w:t xml:space="preserve">Highlighted </w:t>
      </w:r>
      <w:r>
        <w:rPr>
          <w:rFonts w:eastAsia="SimSun"/>
          <w:bCs/>
          <w:sz w:val="20"/>
          <w:szCs w:val="20"/>
          <w:lang w:eastAsia="zh-CN"/>
        </w:rPr>
        <w:t>below is the summary of the meeting WF on the RMCs definition</w:t>
      </w:r>
      <w:r w:rsidRPr="00F0604A">
        <w:rPr>
          <w:rFonts w:eastAsia="SimSun"/>
          <w:bCs/>
          <w:sz w:val="20"/>
          <w:szCs w:val="20"/>
          <w:lang w:eastAsia="zh-CN"/>
        </w:rPr>
        <w:t>:</w:t>
      </w:r>
    </w:p>
    <w:p w14:paraId="1E6B271E" w14:textId="2B21E67B" w:rsidR="00F0604A" w:rsidRDefault="00F0604A" w:rsidP="00F0604A">
      <w:pPr>
        <w:rPr>
          <w:b/>
          <w:bCs/>
          <w:lang w:eastAsia="zh-CN"/>
        </w:rPr>
      </w:pPr>
      <w:r w:rsidRPr="001F47F9">
        <w:rPr>
          <w:rFonts w:eastAsia="SimSun"/>
          <w:noProof/>
          <w:lang w:eastAsia="zh-CN"/>
        </w:rPr>
        <mc:AlternateContent>
          <mc:Choice Requires="wps">
            <w:drawing>
              <wp:anchor distT="0" distB="0" distL="114300" distR="114300" simplePos="0" relativeHeight="251659264" behindDoc="1" locked="0" layoutInCell="1" allowOverlap="1" wp14:anchorId="183AFC49" wp14:editId="4919F238">
                <wp:simplePos x="0" y="0"/>
                <wp:positionH relativeFrom="column">
                  <wp:posOffset>-194799</wp:posOffset>
                </wp:positionH>
                <wp:positionV relativeFrom="paragraph">
                  <wp:posOffset>134474</wp:posOffset>
                </wp:positionV>
                <wp:extent cx="6445541" cy="2293495"/>
                <wp:effectExtent l="0" t="0" r="19050" b="18415"/>
                <wp:wrapNone/>
                <wp:docPr id="666206523" name="Rectangle 1"/>
                <wp:cNvGraphicFramePr/>
                <a:graphic xmlns:a="http://schemas.openxmlformats.org/drawingml/2006/main">
                  <a:graphicData uri="http://schemas.microsoft.com/office/word/2010/wordprocessingShape">
                    <wps:wsp>
                      <wps:cNvSpPr/>
                      <wps:spPr>
                        <a:xfrm>
                          <a:off x="0" y="0"/>
                          <a:ext cx="6445541" cy="2293495"/>
                        </a:xfrm>
                        <a:prstGeom prst="rect">
                          <a:avLst/>
                        </a:prstGeom>
                        <a:solidFill>
                          <a:schemeClr val="bg1">
                            <a:lumMod val="8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72C11" id="Rectangle 1" o:spid="_x0000_s1026" style="position:absolute;margin-left:-15.35pt;margin-top:10.6pt;width:507.5pt;height:180.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" fillcolor="#d8d8d8 [2732]" strokecolor="black [3213]" strokeweight="1pt"/>
            </w:pict>
          </mc:Fallback>
        </mc:AlternateContent>
      </w:r>
    </w:p>
    <w:p w14:paraId="5702A542" w14:textId="3E983D42" w:rsidR="00F0604A" w:rsidRPr="00F0604A" w:rsidRDefault="00F0604A" w:rsidP="00F0604A">
      <w:pPr>
        <w:rPr>
          <w:b/>
          <w:bCs/>
          <w:lang w:eastAsia="zh-CN"/>
        </w:rPr>
      </w:pPr>
      <w:r w:rsidRPr="00F0604A">
        <w:rPr>
          <w:b/>
          <w:bCs/>
          <w:lang w:eastAsia="zh-CN"/>
        </w:rPr>
        <w:t>Issue 1: Downlink reference measurement channels</w:t>
      </w:r>
    </w:p>
    <w:p w14:paraId="1B8AB291" w14:textId="1F4319CC" w:rsidR="00F0604A" w:rsidRPr="00F0604A" w:rsidRDefault="00F0604A" w:rsidP="00F0604A">
      <w:pPr>
        <w:pStyle w:val="B1"/>
        <w:ind w:left="0" w:firstLine="0"/>
        <w:rPr>
          <w:sz w:val="20"/>
          <w:szCs w:val="20"/>
        </w:rPr>
      </w:pPr>
      <w:r w:rsidRPr="00F0604A">
        <w:rPr>
          <w:sz w:val="20"/>
          <w:szCs w:val="20"/>
        </w:rPr>
        <w:t>Agreement:</w:t>
      </w:r>
    </w:p>
    <w:p w14:paraId="32F11322" w14:textId="53C40FAC" w:rsidR="00F0604A" w:rsidRPr="00F0604A" w:rsidRDefault="00F0604A" w:rsidP="00F0604A">
      <w:pPr>
        <w:pStyle w:val="B1"/>
        <w:rPr>
          <w:sz w:val="20"/>
          <w:szCs w:val="20"/>
        </w:rPr>
      </w:pPr>
      <w:r w:rsidRPr="00F0604A">
        <w:rPr>
          <w:sz w:val="20"/>
          <w:szCs w:val="20"/>
        </w:rPr>
        <w:t>-</w:t>
      </w:r>
      <w:r w:rsidRPr="00F0604A">
        <w:rPr>
          <w:sz w:val="20"/>
          <w:szCs w:val="20"/>
        </w:rPr>
        <w:tab/>
        <w:t>RAN4 can continue to discuss how to specify the DL RMC for this feature as part of the Performance phase of the work item</w:t>
      </w:r>
    </w:p>
    <w:p w14:paraId="6577CA81" w14:textId="6C9F6487" w:rsidR="00F0604A" w:rsidRPr="00F0604A" w:rsidRDefault="00F0604A" w:rsidP="00F0604A">
      <w:pPr>
        <w:pStyle w:val="B1"/>
        <w:rPr>
          <w:sz w:val="20"/>
          <w:szCs w:val="20"/>
        </w:rPr>
      </w:pPr>
      <w:r w:rsidRPr="00F0604A">
        <w:rPr>
          <w:sz w:val="20"/>
          <w:szCs w:val="20"/>
        </w:rPr>
        <w:t>-</w:t>
      </w:r>
      <w:r w:rsidRPr="00F0604A">
        <w:rPr>
          <w:sz w:val="20"/>
          <w:szCs w:val="20"/>
        </w:rPr>
        <w:tab/>
        <w:t>The following options for the RMC have been proposed:</w:t>
      </w:r>
    </w:p>
    <w:p w14:paraId="3FA097D2" w14:textId="652D4904" w:rsidR="00F0604A" w:rsidRPr="00F0604A" w:rsidRDefault="00F0604A" w:rsidP="00F0604A">
      <w:pPr>
        <w:pStyle w:val="B3"/>
        <w:rPr>
          <w:sz w:val="20"/>
          <w:szCs w:val="20"/>
        </w:rPr>
      </w:pPr>
      <w:r w:rsidRPr="00F0604A">
        <w:rPr>
          <w:sz w:val="20"/>
          <w:szCs w:val="20"/>
        </w:rPr>
        <w:t>-</w:t>
      </w:r>
      <w:r w:rsidRPr="00F0604A">
        <w:rPr>
          <w:sz w:val="20"/>
          <w:szCs w:val="20"/>
        </w:rPr>
        <w:tab/>
      </w:r>
      <w:r w:rsidRPr="00F0604A">
        <w:rPr>
          <w:b/>
          <w:bCs/>
          <w:sz w:val="20"/>
          <w:szCs w:val="20"/>
        </w:rPr>
        <w:t>Option 1</w:t>
      </w:r>
      <w:r w:rsidRPr="00F0604A">
        <w:rPr>
          <w:sz w:val="20"/>
          <w:szCs w:val="20"/>
        </w:rPr>
        <w:t>: 10ms periodicity with switching period placed in slots 4 and 8</w:t>
      </w:r>
    </w:p>
    <w:p w14:paraId="49F13684" w14:textId="3F7779CB" w:rsidR="00F0604A" w:rsidRPr="00F0604A" w:rsidRDefault="00F0604A" w:rsidP="00F0604A">
      <w:pPr>
        <w:pStyle w:val="B3"/>
        <w:rPr>
          <w:sz w:val="20"/>
          <w:szCs w:val="20"/>
        </w:rPr>
      </w:pPr>
      <w:r w:rsidRPr="00F0604A">
        <w:rPr>
          <w:sz w:val="20"/>
          <w:szCs w:val="20"/>
        </w:rPr>
        <w:t xml:space="preserve">-    </w:t>
      </w:r>
      <w:r w:rsidRPr="00F0604A">
        <w:rPr>
          <w:b/>
          <w:bCs/>
          <w:sz w:val="20"/>
          <w:szCs w:val="20"/>
        </w:rPr>
        <w:t>Option 2</w:t>
      </w:r>
      <w:r w:rsidRPr="00F0604A">
        <w:rPr>
          <w:sz w:val="20"/>
          <w:szCs w:val="20"/>
        </w:rPr>
        <w:t>: Increase period of RMC to 40 slots and use the LBCA-Switching Pattern: ‘00011 00110 01100 11001 11100 11001 10011 00110’</w:t>
      </w:r>
    </w:p>
    <w:p w14:paraId="0132CED0" w14:textId="4A20BC44" w:rsidR="00F0604A" w:rsidRPr="00F0604A" w:rsidRDefault="00F0604A" w:rsidP="00F0604A">
      <w:pPr>
        <w:pStyle w:val="B3"/>
        <w:rPr>
          <w:sz w:val="20"/>
          <w:szCs w:val="20"/>
        </w:rPr>
      </w:pPr>
      <w:r w:rsidRPr="00F0604A">
        <w:rPr>
          <w:sz w:val="20"/>
          <w:szCs w:val="20"/>
        </w:rPr>
        <w:t>-</w:t>
      </w:r>
      <w:r w:rsidRPr="00F0604A">
        <w:rPr>
          <w:sz w:val="20"/>
          <w:szCs w:val="20"/>
        </w:rPr>
        <w:tab/>
      </w:r>
      <w:r w:rsidRPr="00F0604A">
        <w:rPr>
          <w:b/>
          <w:bCs/>
          <w:sz w:val="20"/>
          <w:szCs w:val="20"/>
        </w:rPr>
        <w:t>Option 3</w:t>
      </w:r>
      <w:r w:rsidRPr="00F0604A">
        <w:rPr>
          <w:sz w:val="20"/>
          <w:szCs w:val="20"/>
        </w:rPr>
        <w:t>: Bitmap (0000000000, 1111111111, 0000000000, 1111111111)</w:t>
      </w:r>
    </w:p>
    <w:p w14:paraId="0EB0EE49" w14:textId="41B6C99C" w:rsidR="00F0604A" w:rsidRDefault="00F0604A" w:rsidP="00F0604A">
      <w:pPr>
        <w:pStyle w:val="B3"/>
        <w:rPr>
          <w:sz w:val="20"/>
          <w:szCs w:val="20"/>
        </w:rPr>
      </w:pPr>
      <w:r w:rsidRPr="00F0604A">
        <w:rPr>
          <w:sz w:val="20"/>
          <w:szCs w:val="20"/>
        </w:rPr>
        <w:t>-</w:t>
      </w:r>
      <w:r w:rsidRPr="00F0604A">
        <w:rPr>
          <w:sz w:val="20"/>
          <w:szCs w:val="20"/>
        </w:rPr>
        <w:tab/>
      </w:r>
      <w:r w:rsidRPr="00F0604A">
        <w:rPr>
          <w:b/>
          <w:bCs/>
          <w:sz w:val="20"/>
          <w:szCs w:val="20"/>
        </w:rPr>
        <w:t>Option 4</w:t>
      </w:r>
      <w:r w:rsidRPr="00F0604A">
        <w:rPr>
          <w:sz w:val="20"/>
          <w:szCs w:val="20"/>
        </w:rPr>
        <w:t>: other options are not precluded</w:t>
      </w:r>
    </w:p>
    <w:p w14:paraId="1D2FD5A4" w14:textId="5D6707D7" w:rsidR="00F0604A" w:rsidRPr="00F0604A" w:rsidRDefault="00F0604A" w:rsidP="00F0604A">
      <w:pPr>
        <w:pStyle w:val="B3"/>
        <w:rPr>
          <w:sz w:val="20"/>
          <w:szCs w:val="20"/>
        </w:rPr>
      </w:pPr>
    </w:p>
    <w:p w14:paraId="3DB7BA0B" w14:textId="45F034AF" w:rsidR="00F0604A" w:rsidRPr="003379EE" w:rsidRDefault="00F0604A" w:rsidP="00F0604A">
      <w:pPr>
        <w:rPr>
          <w:b/>
          <w:bCs/>
          <w:lang w:eastAsia="zh-CN"/>
        </w:rPr>
      </w:pPr>
      <w:r w:rsidRPr="003379EE">
        <w:rPr>
          <w:b/>
          <w:bCs/>
          <w:lang w:eastAsia="zh-CN"/>
        </w:rPr>
        <w:t xml:space="preserve">Issue </w:t>
      </w:r>
      <w:r>
        <w:rPr>
          <w:b/>
          <w:bCs/>
          <w:lang w:eastAsia="zh-CN"/>
        </w:rPr>
        <w:t>2</w:t>
      </w:r>
      <w:r w:rsidRPr="003379EE">
        <w:rPr>
          <w:b/>
          <w:bCs/>
          <w:lang w:eastAsia="zh-CN"/>
        </w:rPr>
        <w:t xml:space="preserve">: </w:t>
      </w:r>
      <w:r>
        <w:rPr>
          <w:b/>
          <w:bCs/>
          <w:lang w:eastAsia="zh-CN"/>
        </w:rPr>
        <w:t>Uplink reference measurement channels</w:t>
      </w:r>
    </w:p>
    <w:p w14:paraId="4C68FE0E" w14:textId="6D4585EE" w:rsidR="00F0604A" w:rsidRPr="00F0604A" w:rsidRDefault="00F0604A" w:rsidP="00F0604A">
      <w:pPr>
        <w:pStyle w:val="B1"/>
        <w:ind w:left="0" w:firstLine="0"/>
        <w:rPr>
          <w:sz w:val="20"/>
          <w:szCs w:val="20"/>
        </w:rPr>
      </w:pPr>
      <w:r w:rsidRPr="00F0604A">
        <w:rPr>
          <w:sz w:val="20"/>
          <w:szCs w:val="20"/>
        </w:rPr>
        <w:t>Agreement:</w:t>
      </w:r>
    </w:p>
    <w:p w14:paraId="72E7328E" w14:textId="6279EFD1" w:rsidR="00F0604A" w:rsidRPr="00F0604A" w:rsidRDefault="00F0604A" w:rsidP="00F0604A">
      <w:pPr>
        <w:pStyle w:val="B1"/>
        <w:rPr>
          <w:sz w:val="20"/>
          <w:szCs w:val="20"/>
        </w:rPr>
      </w:pPr>
      <w:r w:rsidRPr="00F0604A">
        <w:rPr>
          <w:sz w:val="20"/>
          <w:szCs w:val="20"/>
        </w:rPr>
        <w:t>-</w:t>
      </w:r>
      <w:r w:rsidRPr="00F0604A">
        <w:rPr>
          <w:sz w:val="20"/>
          <w:szCs w:val="20"/>
        </w:rPr>
        <w:tab/>
        <w:t>RAN4 can further discuss whether an UL RMC is needed for this feature</w:t>
      </w:r>
    </w:p>
    <w:p w14:paraId="5FEFAE73" w14:textId="77777777" w:rsidR="00F0604A" w:rsidRPr="00F0604A" w:rsidRDefault="00F0604A" w:rsidP="00F0604A">
      <w:pPr>
        <w:pStyle w:val="B3"/>
        <w:ind w:left="0" w:firstLine="0"/>
        <w:rPr>
          <w:sz w:val="20"/>
          <w:szCs w:val="20"/>
        </w:rPr>
      </w:pPr>
    </w:p>
    <w:p w14:paraId="2C6E8ECD" w14:textId="1A70575D" w:rsidR="00F0604A" w:rsidRPr="0060468E" w:rsidRDefault="00F0604A" w:rsidP="00F0604A">
      <w:pPr>
        <w:overflowPunct w:val="0"/>
        <w:autoSpaceDE w:val="0"/>
        <w:autoSpaceDN w:val="0"/>
        <w:adjustRightInd w:val="0"/>
        <w:jc w:val="both"/>
        <w:textAlignment w:val="baseline"/>
        <w:rPr>
          <w:rFonts w:eastAsia="SimSun"/>
          <w:bCs/>
          <w:sz w:val="20"/>
          <w:szCs w:val="20"/>
          <w:lang w:eastAsia="zh-CN"/>
        </w:rPr>
      </w:pPr>
    </w:p>
    <w:p w14:paraId="70CA3408" w14:textId="77777777" w:rsidR="00083350" w:rsidRDefault="00083350" w:rsidP="00083350">
      <w:pPr>
        <w:overflowPunct w:val="0"/>
        <w:autoSpaceDE w:val="0"/>
        <w:autoSpaceDN w:val="0"/>
        <w:adjustRightInd w:val="0"/>
        <w:jc w:val="both"/>
        <w:textAlignment w:val="baseline"/>
        <w:rPr>
          <w:rFonts w:eastAsia="SimSun"/>
          <w:bCs/>
          <w:sz w:val="20"/>
          <w:lang w:eastAsia="zh-CN"/>
        </w:rPr>
      </w:pPr>
      <w:r w:rsidRPr="00275995">
        <w:rPr>
          <w:rFonts w:eastAsia="SimSun"/>
          <w:bCs/>
          <w:sz w:val="20"/>
          <w:szCs w:val="20"/>
          <w:lang w:eastAsia="zh-CN"/>
        </w:rPr>
        <w:t xml:space="preserve">In this discussion paper, we will share our views on </w:t>
      </w:r>
      <w:r>
        <w:rPr>
          <w:rFonts w:eastAsia="SimSun"/>
          <w:bCs/>
          <w:sz w:val="20"/>
          <w:szCs w:val="20"/>
          <w:lang w:eastAsia="zh-CN"/>
        </w:rPr>
        <w:t>some of the issues highlighted above.</w:t>
      </w:r>
    </w:p>
    <w:p w14:paraId="6FA30D45" w14:textId="77777777" w:rsidR="009E643B" w:rsidRDefault="009E643B" w:rsidP="004C0FA5">
      <w:pPr>
        <w:overflowPunct w:val="0"/>
        <w:autoSpaceDE w:val="0"/>
        <w:autoSpaceDN w:val="0"/>
        <w:adjustRightInd w:val="0"/>
        <w:ind w:firstLine="284"/>
        <w:jc w:val="both"/>
        <w:textAlignment w:val="baseline"/>
        <w:rPr>
          <w:rFonts w:eastAsia="SimSun"/>
          <w:bCs/>
          <w:sz w:val="18"/>
          <w:szCs w:val="18"/>
          <w:lang w:eastAsia="zh-CN"/>
        </w:rPr>
      </w:pPr>
    </w:p>
    <w:p w14:paraId="6B73A3C3" w14:textId="427E874C" w:rsidR="00F316F6" w:rsidRPr="000B0294" w:rsidRDefault="00D463D6" w:rsidP="00914483">
      <w:pPr>
        <w:pStyle w:val="Heading1"/>
        <w:numPr>
          <w:ilvl w:val="0"/>
          <w:numId w:val="11"/>
        </w:numPr>
        <w:ind w:left="1138" w:hanging="1138"/>
        <w:rPr>
          <w:rFonts w:ascii="Times New Roman" w:hAnsi="Times New Roman"/>
          <w:b/>
          <w:bCs/>
          <w:sz w:val="24"/>
          <w:szCs w:val="24"/>
        </w:rPr>
      </w:pPr>
      <w:r w:rsidRPr="000B0294">
        <w:rPr>
          <w:rFonts w:ascii="Times New Roman" w:hAnsi="Times New Roman"/>
          <w:b/>
          <w:bCs/>
          <w:sz w:val="24"/>
          <w:szCs w:val="24"/>
        </w:rPr>
        <w:t>Discussion</w:t>
      </w:r>
    </w:p>
    <w:p w14:paraId="3EEC164D" w14:textId="5791A3C5" w:rsidR="0026657D" w:rsidRPr="00BA468D" w:rsidRDefault="00F0604A" w:rsidP="0026657D">
      <w:pPr>
        <w:pStyle w:val="ListParagraph"/>
        <w:numPr>
          <w:ilvl w:val="1"/>
          <w:numId w:val="11"/>
        </w:numPr>
        <w:jc w:val="both"/>
        <w:rPr>
          <w:b/>
          <w:bCs/>
          <w:sz w:val="22"/>
          <w:szCs w:val="22"/>
        </w:rPr>
      </w:pPr>
      <w:r>
        <w:rPr>
          <w:b/>
          <w:bCs/>
          <w:sz w:val="22"/>
          <w:szCs w:val="22"/>
          <w:lang w:eastAsia="zh-CN"/>
        </w:rPr>
        <w:t xml:space="preserve">RMCs for REFSENS performance measurements </w:t>
      </w:r>
    </w:p>
    <w:p w14:paraId="33448462" w14:textId="5CE7BBFE" w:rsidR="000B0294" w:rsidRDefault="00795F7B" w:rsidP="00F0604A">
      <w:pPr>
        <w:spacing w:after="180"/>
        <w:ind w:firstLine="284"/>
        <w:jc w:val="both"/>
        <w:rPr>
          <w:rFonts w:eastAsia="DengXian"/>
          <w:sz w:val="20"/>
          <w:szCs w:val="20"/>
          <w:lang w:eastAsia="zh-CN"/>
        </w:rPr>
      </w:pPr>
      <w:r>
        <w:rPr>
          <w:sz w:val="20"/>
          <w:szCs w:val="20"/>
        </w:rPr>
        <w:t xml:space="preserve">In Rel-19, </w:t>
      </w:r>
      <w:r>
        <w:rPr>
          <w:rFonts w:eastAsia="SimSun"/>
          <w:bCs/>
          <w:sz w:val="20"/>
          <w:szCs w:val="20"/>
          <w:lang w:eastAsia="zh-CN"/>
        </w:rPr>
        <w:t>low NR band aggregation via switching</w:t>
      </w:r>
      <w:r w:rsidRPr="000B0294">
        <w:rPr>
          <w:sz w:val="20"/>
          <w:szCs w:val="20"/>
        </w:rPr>
        <w:t xml:space="preserve"> </w:t>
      </w:r>
      <w:r>
        <w:rPr>
          <w:sz w:val="20"/>
          <w:szCs w:val="20"/>
        </w:rPr>
        <w:t xml:space="preserve">was introduced to address challenges that exist for LB-LB inter-band carrier aggregation when traditional </w:t>
      </w:r>
      <w:r w:rsidR="00C60110">
        <w:rPr>
          <w:sz w:val="20"/>
          <w:szCs w:val="20"/>
        </w:rPr>
        <w:t>aggregation techniques (single antenna with multiplexers) are used. Only CA combinations involving an SDL band and a FDD band w</w:t>
      </w:r>
      <w:r w:rsidR="00BA468D">
        <w:rPr>
          <w:sz w:val="20"/>
          <w:szCs w:val="20"/>
        </w:rPr>
        <w:t>ere</w:t>
      </w:r>
      <w:r w:rsidR="00C60110">
        <w:rPr>
          <w:sz w:val="20"/>
          <w:szCs w:val="20"/>
        </w:rPr>
        <w:t xml:space="preserve"> considered. </w:t>
      </w:r>
      <w:r w:rsidR="00EA3576">
        <w:rPr>
          <w:sz w:val="20"/>
          <w:szCs w:val="20"/>
        </w:rPr>
        <w:t>RAN4 has recently completed the definition of the core UE RF requirements. For the UE RF performance evaluation phase, the introduction of new DL RMCs w</w:t>
      </w:r>
      <w:r w:rsidR="0005610F">
        <w:rPr>
          <w:sz w:val="20"/>
          <w:szCs w:val="20"/>
        </w:rPr>
        <w:t xml:space="preserve">as </w:t>
      </w:r>
      <w:r w:rsidR="00EA3576">
        <w:rPr>
          <w:sz w:val="20"/>
          <w:szCs w:val="20"/>
        </w:rPr>
        <w:t>considered in the previous meeting based on contributions from three companies. No agreement was reached on the DL RMC to be used, and the debate was postponed to the upcoming meetings.</w:t>
      </w:r>
    </w:p>
    <w:p w14:paraId="1C530C0B" w14:textId="43A46950" w:rsidR="00F0604A" w:rsidRPr="00EA3576" w:rsidRDefault="00F0604A" w:rsidP="00F0604A">
      <w:pPr>
        <w:pStyle w:val="ListParagraph"/>
        <w:numPr>
          <w:ilvl w:val="2"/>
          <w:numId w:val="11"/>
        </w:numPr>
        <w:spacing w:after="180"/>
        <w:jc w:val="both"/>
        <w:rPr>
          <w:rFonts w:eastAsia="DengXian"/>
          <w:b/>
          <w:bCs/>
          <w:i/>
          <w:iCs/>
          <w:sz w:val="20"/>
          <w:szCs w:val="20"/>
          <w:lang w:eastAsia="zh-CN"/>
        </w:rPr>
      </w:pPr>
      <w:r w:rsidRPr="00EA3576">
        <w:rPr>
          <w:rFonts w:eastAsia="DengXian"/>
          <w:b/>
          <w:bCs/>
          <w:i/>
          <w:iCs/>
          <w:sz w:val="20"/>
          <w:szCs w:val="20"/>
          <w:lang w:eastAsia="zh-CN"/>
        </w:rPr>
        <w:t>Option 2</w:t>
      </w:r>
    </w:p>
    <w:p w14:paraId="58C571BC" w14:textId="1C887E4C" w:rsidR="00F0604A" w:rsidRDefault="00EA3576" w:rsidP="00EA3576">
      <w:pPr>
        <w:spacing w:after="180"/>
        <w:ind w:firstLine="284"/>
        <w:jc w:val="both"/>
        <w:rPr>
          <w:color w:val="000000" w:themeColor="text1"/>
          <w:sz w:val="20"/>
          <w:szCs w:val="20"/>
          <w:lang w:eastAsia="zh-CN"/>
        </w:rPr>
      </w:pPr>
      <w:r w:rsidRPr="00EA3576">
        <w:rPr>
          <w:rFonts w:eastAsiaTheme="minorEastAsia"/>
          <w:sz w:val="20"/>
          <w:szCs w:val="20"/>
          <w:lang w:eastAsia="zh-CN"/>
        </w:rPr>
        <w:t xml:space="preserve">To verify the </w:t>
      </w:r>
      <w:r>
        <w:rPr>
          <w:rFonts w:eastAsiaTheme="minorEastAsia"/>
          <w:sz w:val="20"/>
          <w:szCs w:val="20"/>
          <w:lang w:eastAsia="zh-CN"/>
        </w:rPr>
        <w:t xml:space="preserve">effects of the switching period on the UE </w:t>
      </w:r>
      <w:r w:rsidRPr="00EA3576">
        <w:rPr>
          <w:rFonts w:eastAsiaTheme="minorEastAsia"/>
          <w:sz w:val="20"/>
          <w:szCs w:val="20"/>
          <w:lang w:eastAsia="zh-CN"/>
        </w:rPr>
        <w:t>REFSENS</w:t>
      </w:r>
      <w:r>
        <w:rPr>
          <w:rFonts w:eastAsiaTheme="minorEastAsia"/>
          <w:sz w:val="20"/>
          <w:szCs w:val="20"/>
          <w:lang w:eastAsia="zh-CN"/>
        </w:rPr>
        <w:t xml:space="preserve"> for low NR band aggregation via switching feature, one of the DL RMC options considered in the previous meeting was  based on having </w:t>
      </w:r>
      <w:r w:rsidRPr="00EA3576">
        <w:rPr>
          <w:rFonts w:eastAsiaTheme="minorEastAsia"/>
          <w:color w:val="000000" w:themeColor="text1"/>
          <w:sz w:val="20"/>
          <w:szCs w:val="20"/>
          <w:lang w:eastAsia="zh-CN"/>
        </w:rPr>
        <w:t>a</w:t>
      </w:r>
      <w:r>
        <w:rPr>
          <w:rFonts w:eastAsiaTheme="minorEastAsia"/>
          <w:color w:val="000000" w:themeColor="text1"/>
          <w:sz w:val="20"/>
          <w:szCs w:val="20"/>
          <w:lang w:eastAsia="zh-CN"/>
        </w:rPr>
        <w:t xml:space="preserve"> 40-slot (4 frames) RMC </w:t>
      </w:r>
      <w:r w:rsidRPr="00EA3576">
        <w:rPr>
          <w:rFonts w:eastAsiaTheme="minorEastAsia"/>
          <w:color w:val="000000" w:themeColor="text1"/>
          <w:sz w:val="20"/>
          <w:szCs w:val="20"/>
          <w:lang w:eastAsia="zh-CN"/>
        </w:rPr>
        <w:t xml:space="preserve"> </w:t>
      </w:r>
      <w:r w:rsidRPr="00EA3576">
        <w:rPr>
          <w:color w:val="000000" w:themeColor="text1"/>
          <w:sz w:val="20"/>
          <w:szCs w:val="20"/>
          <w:lang w:eastAsia="zh-CN"/>
        </w:rPr>
        <w:t>period</w:t>
      </w:r>
      <w:r w:rsidR="00D221A4">
        <w:rPr>
          <w:color w:val="000000" w:themeColor="text1"/>
          <w:sz w:val="20"/>
          <w:szCs w:val="20"/>
          <w:lang w:eastAsia="zh-CN"/>
        </w:rPr>
        <w:t>icity</w:t>
      </w:r>
      <w:r w:rsidRPr="00EA3576">
        <w:rPr>
          <w:color w:val="000000" w:themeColor="text1"/>
          <w:sz w:val="20"/>
          <w:szCs w:val="20"/>
          <w:lang w:eastAsia="zh-CN"/>
        </w:rPr>
        <w:t xml:space="preserve"> </w:t>
      </w:r>
      <w:r w:rsidR="00D221A4">
        <w:rPr>
          <w:color w:val="000000" w:themeColor="text1"/>
          <w:sz w:val="20"/>
          <w:szCs w:val="20"/>
          <w:lang w:eastAsia="zh-CN"/>
        </w:rPr>
        <w:t xml:space="preserve">and </w:t>
      </w:r>
      <w:r w:rsidRPr="00EA3576">
        <w:rPr>
          <w:color w:val="000000" w:themeColor="text1"/>
          <w:sz w:val="20"/>
          <w:szCs w:val="20"/>
          <w:lang w:eastAsia="zh-CN"/>
        </w:rPr>
        <w:t>us</w:t>
      </w:r>
      <w:r>
        <w:rPr>
          <w:color w:val="000000" w:themeColor="text1"/>
          <w:sz w:val="20"/>
          <w:szCs w:val="20"/>
          <w:lang w:eastAsia="zh-CN"/>
        </w:rPr>
        <w:t>ing</w:t>
      </w:r>
      <w:r w:rsidRPr="00EA3576">
        <w:rPr>
          <w:color w:val="000000" w:themeColor="text1"/>
          <w:sz w:val="20"/>
          <w:szCs w:val="20"/>
          <w:lang w:eastAsia="zh-CN"/>
        </w:rPr>
        <w:t xml:space="preserve"> the LBCA-</w:t>
      </w:r>
      <w:r>
        <w:rPr>
          <w:color w:val="000000" w:themeColor="text1"/>
          <w:sz w:val="20"/>
          <w:szCs w:val="20"/>
          <w:lang w:eastAsia="zh-CN"/>
        </w:rPr>
        <w:t>s</w:t>
      </w:r>
      <w:r w:rsidRPr="00EA3576">
        <w:rPr>
          <w:color w:val="000000" w:themeColor="text1"/>
          <w:sz w:val="20"/>
          <w:szCs w:val="20"/>
          <w:lang w:eastAsia="zh-CN"/>
        </w:rPr>
        <w:t xml:space="preserve">witching </w:t>
      </w:r>
      <w:r>
        <w:rPr>
          <w:color w:val="000000" w:themeColor="text1"/>
          <w:sz w:val="20"/>
          <w:szCs w:val="20"/>
          <w:lang w:eastAsia="zh-CN"/>
        </w:rPr>
        <w:t>p</w:t>
      </w:r>
      <w:r w:rsidRPr="00EA3576">
        <w:rPr>
          <w:color w:val="000000" w:themeColor="text1"/>
          <w:sz w:val="20"/>
          <w:szCs w:val="20"/>
          <w:lang w:eastAsia="zh-CN"/>
        </w:rPr>
        <w:t>attern: ‘00011 00110 01100 11001 11100 11001 10011 00110’</w:t>
      </w:r>
      <w:r>
        <w:rPr>
          <w:color w:val="000000" w:themeColor="text1"/>
          <w:sz w:val="20"/>
          <w:szCs w:val="20"/>
          <w:lang w:eastAsia="zh-CN"/>
        </w:rPr>
        <w:t xml:space="preserve"> [2].</w:t>
      </w:r>
      <w:r w:rsidR="00D221A4">
        <w:rPr>
          <w:color w:val="000000" w:themeColor="text1"/>
          <w:sz w:val="20"/>
          <w:szCs w:val="20"/>
          <w:lang w:eastAsia="zh-CN"/>
        </w:rPr>
        <w:t xml:space="preserve"> A total of 18 switching events occur during that 4-frame periodicity.</w:t>
      </w:r>
    </w:p>
    <w:p w14:paraId="683D2AA2" w14:textId="1D29793F" w:rsidR="00D221A4" w:rsidRDefault="00D221A4" w:rsidP="00D221A4">
      <w:pPr>
        <w:spacing w:after="180"/>
        <w:jc w:val="both"/>
        <w:rPr>
          <w:rFonts w:eastAsia="DengXian"/>
          <w:color w:val="000000" w:themeColor="text1"/>
          <w:sz w:val="20"/>
          <w:szCs w:val="20"/>
          <w:lang w:eastAsia="zh-CN"/>
        </w:rPr>
      </w:pPr>
      <w:r>
        <w:rPr>
          <w:rFonts w:eastAsia="DengXian"/>
          <w:color w:val="000000" w:themeColor="text1"/>
          <w:sz w:val="20"/>
          <w:szCs w:val="20"/>
          <w:lang w:eastAsia="zh-CN"/>
        </w:rPr>
        <w:t>DL measurement channels are defined in clause A.3 of the TS38.101-1 3GPP specifications. As can be seen in clause</w:t>
      </w:r>
      <w:r w:rsidR="0005610F">
        <w:rPr>
          <w:rFonts w:eastAsia="DengXian"/>
          <w:color w:val="000000" w:themeColor="text1"/>
          <w:sz w:val="20"/>
          <w:szCs w:val="20"/>
          <w:lang w:eastAsia="zh-CN"/>
        </w:rPr>
        <w:t xml:space="preserve"> </w:t>
      </w:r>
      <w:r>
        <w:rPr>
          <w:rFonts w:eastAsia="DengXian"/>
          <w:color w:val="000000" w:themeColor="text1"/>
          <w:sz w:val="20"/>
          <w:szCs w:val="20"/>
          <w:lang w:eastAsia="zh-CN"/>
        </w:rPr>
        <w:t>A.3.2 (DL measurement channels for FDD), the RMCs for single carrier and for carrier aggregation are based on 1 frame (10 slots).</w:t>
      </w:r>
    </w:p>
    <w:p w14:paraId="6E0E7674" w14:textId="56367A46" w:rsidR="00D221A4" w:rsidRPr="00D221A4" w:rsidRDefault="00D221A4" w:rsidP="00D221A4">
      <w:pPr>
        <w:spacing w:after="180"/>
        <w:jc w:val="both"/>
        <w:rPr>
          <w:rFonts w:eastAsia="DengXian"/>
          <w:i/>
          <w:iCs/>
          <w:color w:val="000000" w:themeColor="text1"/>
          <w:sz w:val="20"/>
          <w:szCs w:val="20"/>
          <w:lang w:eastAsia="zh-CN"/>
        </w:rPr>
      </w:pPr>
      <w:r w:rsidRPr="00D221A4">
        <w:rPr>
          <w:rFonts w:eastAsia="DengXian"/>
          <w:b/>
          <w:bCs/>
          <w:i/>
          <w:iCs/>
          <w:color w:val="000000" w:themeColor="text1"/>
          <w:sz w:val="20"/>
          <w:szCs w:val="20"/>
          <w:lang w:eastAsia="zh-CN"/>
        </w:rPr>
        <w:lastRenderedPageBreak/>
        <w:t>Observation #1:</w:t>
      </w:r>
      <w:r w:rsidRPr="00D221A4">
        <w:rPr>
          <w:rFonts w:eastAsia="DengXian"/>
          <w:i/>
          <w:iCs/>
          <w:color w:val="000000" w:themeColor="text1"/>
          <w:sz w:val="20"/>
          <w:szCs w:val="20"/>
          <w:lang w:eastAsia="zh-CN"/>
        </w:rPr>
        <w:t xml:space="preserve"> DL measurement channels for both single-carrier and carrier aggregation as defined in clause A.3.2 are based on one NR frame (10 slots). </w:t>
      </w:r>
    </w:p>
    <w:p w14:paraId="3687CE5A" w14:textId="23722BFE" w:rsidR="00D221A4" w:rsidRPr="0005610F" w:rsidRDefault="00D221A4" w:rsidP="00D221A4">
      <w:pPr>
        <w:spacing w:after="180"/>
        <w:jc w:val="both"/>
        <w:rPr>
          <w:rFonts w:eastAsia="DengXian"/>
          <w:color w:val="000000" w:themeColor="text1"/>
          <w:sz w:val="20"/>
          <w:szCs w:val="20"/>
          <w:lang w:eastAsia="zh-CN"/>
        </w:rPr>
      </w:pPr>
      <w:r w:rsidRPr="0005610F">
        <w:rPr>
          <w:rFonts w:eastAsia="DengXian"/>
          <w:color w:val="000000" w:themeColor="text1"/>
          <w:sz w:val="20"/>
          <w:szCs w:val="20"/>
          <w:lang w:eastAsia="zh-CN"/>
        </w:rPr>
        <w:t xml:space="preserve">For consistency and to easily compare the effects of switching on the UE REFSENS performance, we recommend using 1 NR frame (10 slots) to define DL RMCs for low NR ban aggregation via switching. </w:t>
      </w:r>
    </w:p>
    <w:p w14:paraId="12AEBA6C" w14:textId="1C374447" w:rsidR="00D221A4" w:rsidRDefault="00D221A4" w:rsidP="00D221A4">
      <w:pPr>
        <w:spacing w:after="180"/>
        <w:jc w:val="both"/>
        <w:rPr>
          <w:rFonts w:eastAsia="DengXian"/>
          <w:color w:val="000000" w:themeColor="text1"/>
          <w:sz w:val="20"/>
          <w:szCs w:val="20"/>
          <w:lang w:eastAsia="zh-CN"/>
        </w:rPr>
      </w:pPr>
      <w:r w:rsidRPr="00D221A4">
        <w:rPr>
          <w:rFonts w:eastAsia="DengXian"/>
          <w:b/>
          <w:bCs/>
          <w:i/>
          <w:iCs/>
          <w:color w:val="000000" w:themeColor="text1"/>
          <w:sz w:val="20"/>
          <w:szCs w:val="20"/>
          <w:lang w:eastAsia="zh-CN"/>
        </w:rPr>
        <w:t>Proposal #1:</w:t>
      </w:r>
      <w:r w:rsidRPr="00D221A4">
        <w:rPr>
          <w:rFonts w:eastAsia="DengXian"/>
          <w:i/>
          <w:iCs/>
          <w:color w:val="000000" w:themeColor="text1"/>
          <w:sz w:val="20"/>
          <w:szCs w:val="20"/>
          <w:lang w:eastAsia="zh-CN"/>
        </w:rPr>
        <w:t xml:space="preserve"> For consistency with the current specifications and to easily compared the UE REFSENS performance with and without low NR band aggregation via switching, we propose using 1 frame (10 slots) as the periodicity of the DL RMCs.</w:t>
      </w:r>
      <w:r>
        <w:rPr>
          <w:rFonts w:eastAsia="DengXian"/>
          <w:color w:val="000000" w:themeColor="text1"/>
          <w:sz w:val="20"/>
          <w:szCs w:val="20"/>
          <w:lang w:eastAsia="zh-CN"/>
        </w:rPr>
        <w:t xml:space="preserve"> </w:t>
      </w:r>
    </w:p>
    <w:p w14:paraId="69E9E093" w14:textId="499604E4" w:rsidR="00F0604A" w:rsidRPr="00D221A4" w:rsidRDefault="00F0604A" w:rsidP="00F0604A">
      <w:pPr>
        <w:pStyle w:val="ListParagraph"/>
        <w:numPr>
          <w:ilvl w:val="2"/>
          <w:numId w:val="11"/>
        </w:numPr>
        <w:spacing w:after="180"/>
        <w:jc w:val="both"/>
        <w:rPr>
          <w:rFonts w:eastAsia="DengXian"/>
          <w:b/>
          <w:bCs/>
          <w:i/>
          <w:iCs/>
          <w:sz w:val="20"/>
          <w:szCs w:val="20"/>
          <w:lang w:eastAsia="zh-CN"/>
        </w:rPr>
      </w:pPr>
      <w:r w:rsidRPr="00D221A4">
        <w:rPr>
          <w:rFonts w:eastAsia="DengXian"/>
          <w:b/>
          <w:bCs/>
          <w:i/>
          <w:iCs/>
          <w:sz w:val="20"/>
          <w:szCs w:val="20"/>
          <w:lang w:eastAsia="zh-CN"/>
        </w:rPr>
        <w:t>Option 3</w:t>
      </w:r>
    </w:p>
    <w:p w14:paraId="40D1C92E" w14:textId="3A7044E4" w:rsidR="00432835" w:rsidRDefault="00013979" w:rsidP="00013979">
      <w:pPr>
        <w:spacing w:after="180"/>
        <w:ind w:firstLine="284"/>
        <w:jc w:val="both"/>
        <w:rPr>
          <w:rFonts w:eastAsiaTheme="minorEastAsia"/>
          <w:sz w:val="20"/>
          <w:szCs w:val="20"/>
          <w:lang w:eastAsia="zh-CN"/>
        </w:rPr>
      </w:pPr>
      <w:r>
        <w:rPr>
          <w:rFonts w:eastAsiaTheme="minorEastAsia"/>
          <w:sz w:val="20"/>
          <w:szCs w:val="20"/>
          <w:lang w:eastAsia="zh-CN"/>
        </w:rPr>
        <w:t xml:space="preserve">Option 3 was based on a proposal defining DL RMC using a 40ms periodicity with bitmap (switching pattern: </w:t>
      </w:r>
      <w:r w:rsidRPr="00013979">
        <w:rPr>
          <w:rFonts w:eastAsiaTheme="minorEastAsia"/>
          <w:sz w:val="20"/>
          <w:szCs w:val="20"/>
          <w:lang w:eastAsia="zh-CN"/>
        </w:rPr>
        <w:t>0000000000, 1111111111, 0000000000, 111111111</w:t>
      </w:r>
      <w:r>
        <w:rPr>
          <w:rFonts w:eastAsiaTheme="minorEastAsia"/>
          <w:sz w:val="20"/>
          <w:szCs w:val="20"/>
          <w:lang w:eastAsia="zh-CN"/>
        </w:rPr>
        <w:t>) [3]</w:t>
      </w:r>
      <w:r w:rsidRPr="00013979">
        <w:rPr>
          <w:rFonts w:eastAsiaTheme="minorEastAsia"/>
          <w:sz w:val="20"/>
          <w:szCs w:val="20"/>
          <w:lang w:eastAsia="zh-CN"/>
        </w:rPr>
        <w:t>.</w:t>
      </w:r>
      <w:r>
        <w:rPr>
          <w:rFonts w:eastAsiaTheme="minorEastAsia"/>
          <w:sz w:val="20"/>
          <w:szCs w:val="20"/>
          <w:lang w:eastAsia="zh-CN"/>
        </w:rPr>
        <w:t xml:space="preserve"> The number of switches were undefined. For</w:t>
      </w:r>
      <w:r w:rsidRPr="00013979">
        <w:rPr>
          <w:rFonts w:eastAsiaTheme="minorEastAsia"/>
          <w:sz w:val="20"/>
          <w:szCs w:val="20"/>
          <w:lang w:eastAsia="zh-CN"/>
        </w:rPr>
        <w:t xml:space="preserve"> HRAQ-ACK timing, i.e., from the end of PDSCH to the beginning of HARQ-ACK, the fallback DCI assumes maximum 8 slots (</w:t>
      </w:r>
      <w:r>
        <w:rPr>
          <w:rFonts w:eastAsiaTheme="minorEastAsia"/>
          <w:sz w:val="20"/>
          <w:szCs w:val="20"/>
          <w:lang w:eastAsia="zh-CN"/>
        </w:rPr>
        <w:t xml:space="preserve">as captured in clause 9.2.3 of </w:t>
      </w:r>
      <w:r w:rsidRPr="00013979">
        <w:rPr>
          <w:rFonts w:eastAsiaTheme="minorEastAsia"/>
          <w:sz w:val="20"/>
          <w:szCs w:val="20"/>
          <w:lang w:eastAsia="zh-CN"/>
        </w:rPr>
        <w:t xml:space="preserve">TS38.213). So, if UE stays in SDL for too long, </w:t>
      </w:r>
      <w:r>
        <w:rPr>
          <w:rFonts w:eastAsiaTheme="minorEastAsia"/>
          <w:sz w:val="20"/>
          <w:szCs w:val="20"/>
          <w:lang w:eastAsia="zh-CN"/>
        </w:rPr>
        <w:t xml:space="preserve">it </w:t>
      </w:r>
      <w:r w:rsidRPr="00013979">
        <w:rPr>
          <w:rFonts w:eastAsiaTheme="minorEastAsia"/>
          <w:sz w:val="20"/>
          <w:szCs w:val="20"/>
          <w:lang w:eastAsia="zh-CN"/>
        </w:rPr>
        <w:t>may not be able to receive fallback DCI scheduled PDSCH at the beginning of SDL due to fact that HARQ-ACK cannot be scheduled</w:t>
      </w:r>
      <w:r>
        <w:rPr>
          <w:rFonts w:eastAsiaTheme="minorEastAsia"/>
          <w:sz w:val="20"/>
          <w:szCs w:val="20"/>
          <w:lang w:eastAsia="zh-CN"/>
        </w:rPr>
        <w:t>.</w:t>
      </w:r>
    </w:p>
    <w:p w14:paraId="002064E6" w14:textId="39976B46" w:rsidR="00013979" w:rsidRDefault="00013979" w:rsidP="00013979">
      <w:pPr>
        <w:spacing w:after="180"/>
        <w:jc w:val="both"/>
        <w:rPr>
          <w:rFonts w:eastAsiaTheme="minorEastAsia"/>
          <w:i/>
          <w:iCs/>
          <w:sz w:val="20"/>
          <w:szCs w:val="20"/>
          <w:lang w:eastAsia="zh-CN"/>
        </w:rPr>
      </w:pPr>
      <w:r w:rsidRPr="00013979">
        <w:rPr>
          <w:rFonts w:eastAsia="DengXian"/>
          <w:b/>
          <w:bCs/>
          <w:i/>
          <w:iCs/>
          <w:color w:val="000000" w:themeColor="text1"/>
          <w:sz w:val="20"/>
          <w:szCs w:val="20"/>
          <w:lang w:eastAsia="zh-CN"/>
        </w:rPr>
        <w:t>Observation #2:</w:t>
      </w:r>
      <w:r w:rsidRPr="00013979">
        <w:rPr>
          <w:rFonts w:eastAsia="DengXian"/>
          <w:i/>
          <w:iCs/>
          <w:color w:val="000000" w:themeColor="text1"/>
          <w:sz w:val="20"/>
          <w:szCs w:val="20"/>
          <w:lang w:eastAsia="zh-CN"/>
        </w:rPr>
        <w:t xml:space="preserve"> With the switching pattern “</w:t>
      </w:r>
      <w:r w:rsidRPr="00013979">
        <w:rPr>
          <w:rFonts w:eastAsiaTheme="minorEastAsia"/>
          <w:i/>
          <w:iCs/>
          <w:sz w:val="20"/>
          <w:szCs w:val="20"/>
          <w:lang w:eastAsia="zh-CN"/>
        </w:rPr>
        <w:t>0000000000, 1111111111, 0000000000, 111111111” as proposed in option 2, the UE may not be able to receive fallback DCI scheduled PDSCH at the beginning of SDL due to fact that HARQ-ACK cannot be scheduled (Fallback DCI assumes a maximum of 8 slots as captured in clause 9.2.3 of TS38.213).</w:t>
      </w:r>
    </w:p>
    <w:p w14:paraId="628BB511" w14:textId="4BDBAAEE" w:rsidR="00032394" w:rsidRPr="00D221A4" w:rsidRDefault="00032394" w:rsidP="00032394">
      <w:pPr>
        <w:pStyle w:val="ListParagraph"/>
        <w:numPr>
          <w:ilvl w:val="2"/>
          <w:numId w:val="11"/>
        </w:numPr>
        <w:spacing w:after="180"/>
        <w:jc w:val="both"/>
        <w:rPr>
          <w:rFonts w:eastAsia="DengXian"/>
          <w:b/>
          <w:bCs/>
          <w:i/>
          <w:iCs/>
          <w:sz w:val="20"/>
          <w:szCs w:val="20"/>
          <w:lang w:eastAsia="zh-CN"/>
        </w:rPr>
      </w:pPr>
      <w:r w:rsidRPr="00D221A4">
        <w:rPr>
          <w:rFonts w:eastAsia="DengXian"/>
          <w:b/>
          <w:bCs/>
          <w:i/>
          <w:iCs/>
          <w:sz w:val="20"/>
          <w:szCs w:val="20"/>
          <w:lang w:eastAsia="zh-CN"/>
        </w:rPr>
        <w:t xml:space="preserve">Option </w:t>
      </w:r>
      <w:r>
        <w:rPr>
          <w:rFonts w:eastAsia="DengXian"/>
          <w:b/>
          <w:bCs/>
          <w:i/>
          <w:iCs/>
          <w:sz w:val="20"/>
          <w:szCs w:val="20"/>
          <w:lang w:eastAsia="zh-CN"/>
        </w:rPr>
        <w:t>1</w:t>
      </w:r>
    </w:p>
    <w:p w14:paraId="62E6D9F5" w14:textId="23DBC112" w:rsidR="00013979" w:rsidRDefault="00013979" w:rsidP="00013979">
      <w:pPr>
        <w:spacing w:after="180"/>
        <w:jc w:val="both"/>
        <w:rPr>
          <w:rFonts w:eastAsia="DengXian"/>
          <w:color w:val="000000" w:themeColor="text1"/>
          <w:sz w:val="20"/>
          <w:szCs w:val="20"/>
          <w:lang w:eastAsia="zh-CN"/>
        </w:rPr>
      </w:pPr>
      <w:r>
        <w:rPr>
          <w:rFonts w:eastAsia="DengXian"/>
          <w:color w:val="000000" w:themeColor="text1"/>
          <w:sz w:val="20"/>
          <w:szCs w:val="20"/>
          <w:lang w:eastAsia="zh-CN"/>
        </w:rPr>
        <w:t>Based on the observations above, we propose using Option 1 as a candidate for DL RMCs definition [4]. It is based on 1 frame (10 slots) with two switching events occurring in one frame.</w:t>
      </w:r>
    </w:p>
    <w:p w14:paraId="6D69D09A" w14:textId="2717496C" w:rsidR="00013979" w:rsidRDefault="00013979" w:rsidP="00032394">
      <w:pPr>
        <w:spacing w:after="180"/>
        <w:jc w:val="both"/>
        <w:rPr>
          <w:rFonts w:eastAsia="DengXian"/>
          <w:i/>
          <w:iCs/>
          <w:color w:val="000000" w:themeColor="text1"/>
          <w:sz w:val="20"/>
          <w:szCs w:val="20"/>
          <w:lang w:eastAsia="zh-CN"/>
        </w:rPr>
      </w:pPr>
      <w:r w:rsidRPr="00D221A4">
        <w:rPr>
          <w:rFonts w:eastAsia="DengXian"/>
          <w:b/>
          <w:bCs/>
          <w:i/>
          <w:iCs/>
          <w:color w:val="000000" w:themeColor="text1"/>
          <w:sz w:val="20"/>
          <w:szCs w:val="20"/>
          <w:lang w:eastAsia="zh-CN"/>
        </w:rPr>
        <w:t>Proposal #</w:t>
      </w:r>
      <w:r>
        <w:rPr>
          <w:rFonts w:eastAsia="DengXian"/>
          <w:b/>
          <w:bCs/>
          <w:i/>
          <w:iCs/>
          <w:color w:val="000000" w:themeColor="text1"/>
          <w:sz w:val="20"/>
          <w:szCs w:val="20"/>
          <w:lang w:eastAsia="zh-CN"/>
        </w:rPr>
        <w:t>2</w:t>
      </w:r>
      <w:r w:rsidRPr="00D221A4">
        <w:rPr>
          <w:rFonts w:eastAsia="DengXian"/>
          <w:b/>
          <w:bCs/>
          <w:i/>
          <w:iCs/>
          <w:color w:val="000000" w:themeColor="text1"/>
          <w:sz w:val="20"/>
          <w:szCs w:val="20"/>
          <w:lang w:eastAsia="zh-CN"/>
        </w:rPr>
        <w:t>:</w:t>
      </w:r>
      <w:r w:rsidRPr="00D221A4">
        <w:rPr>
          <w:rFonts w:eastAsia="DengXian"/>
          <w:i/>
          <w:iCs/>
          <w:color w:val="000000" w:themeColor="text1"/>
          <w:sz w:val="20"/>
          <w:szCs w:val="20"/>
          <w:lang w:eastAsia="zh-CN"/>
        </w:rPr>
        <w:t xml:space="preserve"> </w:t>
      </w:r>
      <w:r>
        <w:rPr>
          <w:rFonts w:eastAsia="DengXian"/>
          <w:i/>
          <w:iCs/>
          <w:color w:val="000000" w:themeColor="text1"/>
          <w:sz w:val="20"/>
          <w:szCs w:val="20"/>
          <w:lang w:eastAsia="zh-CN"/>
        </w:rPr>
        <w:t xml:space="preserve">We </w:t>
      </w:r>
      <w:r w:rsidR="00032394">
        <w:rPr>
          <w:rFonts w:eastAsia="DengXian"/>
          <w:i/>
          <w:iCs/>
          <w:color w:val="000000" w:themeColor="text1"/>
          <w:sz w:val="20"/>
          <w:szCs w:val="20"/>
          <w:lang w:eastAsia="zh-CN"/>
        </w:rPr>
        <w:t xml:space="preserve">prefer </w:t>
      </w:r>
      <w:r>
        <w:rPr>
          <w:rFonts w:eastAsia="DengXian"/>
          <w:i/>
          <w:iCs/>
          <w:color w:val="000000" w:themeColor="text1"/>
          <w:sz w:val="20"/>
          <w:szCs w:val="20"/>
          <w:lang w:eastAsia="zh-CN"/>
        </w:rPr>
        <w:t xml:space="preserve"> using</w:t>
      </w:r>
      <w:r w:rsidR="00032394">
        <w:rPr>
          <w:rFonts w:eastAsia="DengXian"/>
          <w:i/>
          <w:iCs/>
          <w:color w:val="000000" w:themeColor="text1"/>
          <w:sz w:val="20"/>
          <w:szCs w:val="20"/>
          <w:lang w:eastAsia="zh-CN"/>
        </w:rPr>
        <w:t xml:space="preserve"> Option 1 which is based on </w:t>
      </w:r>
      <w:r>
        <w:rPr>
          <w:rFonts w:eastAsia="DengXian"/>
          <w:i/>
          <w:iCs/>
          <w:color w:val="000000" w:themeColor="text1"/>
          <w:sz w:val="20"/>
          <w:szCs w:val="20"/>
          <w:lang w:eastAsia="zh-CN"/>
        </w:rPr>
        <w:t xml:space="preserve">10ms (10 slots) periodicity </w:t>
      </w:r>
      <w:r w:rsidR="00032394">
        <w:rPr>
          <w:rFonts w:eastAsia="DengXian"/>
          <w:i/>
          <w:iCs/>
          <w:color w:val="000000" w:themeColor="text1"/>
          <w:sz w:val="20"/>
          <w:szCs w:val="20"/>
          <w:lang w:eastAsia="zh-CN"/>
        </w:rPr>
        <w:t xml:space="preserve">as a candidate for </w:t>
      </w:r>
      <w:r>
        <w:rPr>
          <w:rFonts w:eastAsia="DengXian"/>
          <w:i/>
          <w:iCs/>
          <w:color w:val="000000" w:themeColor="text1"/>
          <w:sz w:val="20"/>
          <w:szCs w:val="20"/>
          <w:lang w:eastAsia="zh-CN"/>
        </w:rPr>
        <w:t>DL RMC</w:t>
      </w:r>
      <w:r w:rsidR="00032394">
        <w:rPr>
          <w:rFonts w:eastAsia="DengXian"/>
          <w:i/>
          <w:iCs/>
          <w:color w:val="000000" w:themeColor="text1"/>
          <w:sz w:val="20"/>
          <w:szCs w:val="20"/>
          <w:lang w:eastAsia="zh-CN"/>
        </w:rPr>
        <w:t xml:space="preserve"> </w:t>
      </w:r>
      <w:r w:rsidR="00032394" w:rsidRPr="00032394">
        <w:rPr>
          <w:rFonts w:eastAsia="DengXian"/>
          <w:i/>
          <w:iCs/>
          <w:color w:val="000000" w:themeColor="text1"/>
          <w:sz w:val="20"/>
          <w:szCs w:val="20"/>
          <w:lang w:eastAsia="zh-CN"/>
        </w:rPr>
        <w:t xml:space="preserve">for </w:t>
      </w:r>
      <w:r w:rsidR="00032394" w:rsidRPr="00032394">
        <w:rPr>
          <w:rFonts w:eastAsiaTheme="minorEastAsia"/>
          <w:i/>
          <w:iCs/>
          <w:sz w:val="20"/>
          <w:szCs w:val="20"/>
          <w:lang w:eastAsia="zh-CN"/>
        </w:rPr>
        <w:t xml:space="preserve"> low NR band aggregation via switching</w:t>
      </w:r>
      <w:r w:rsidRPr="00032394">
        <w:rPr>
          <w:rFonts w:eastAsia="DengXian"/>
          <w:i/>
          <w:iCs/>
          <w:color w:val="000000" w:themeColor="text1"/>
          <w:sz w:val="20"/>
          <w:szCs w:val="20"/>
          <w:lang w:eastAsia="zh-CN"/>
        </w:rPr>
        <w:t>.</w:t>
      </w:r>
    </w:p>
    <w:p w14:paraId="7613B175" w14:textId="77777777" w:rsidR="00032394" w:rsidRDefault="00032394" w:rsidP="00032394">
      <w:pPr>
        <w:spacing w:after="180"/>
        <w:jc w:val="both"/>
        <w:rPr>
          <w:rFonts w:eastAsia="DengXian"/>
          <w:i/>
          <w:iCs/>
          <w:color w:val="000000" w:themeColor="text1"/>
          <w:sz w:val="20"/>
          <w:szCs w:val="20"/>
          <w:lang w:eastAsia="zh-CN"/>
        </w:rPr>
      </w:pPr>
    </w:p>
    <w:p w14:paraId="211AEACE" w14:textId="3A7EEFEF" w:rsidR="00664633" w:rsidRDefault="00664633" w:rsidP="00664633">
      <w:pPr>
        <w:jc w:val="center"/>
        <w:rPr>
          <w:b/>
          <w:bCs/>
          <w:sz w:val="18"/>
          <w:szCs w:val="18"/>
        </w:rPr>
      </w:pPr>
      <w:r>
        <w:rPr>
          <w:b/>
          <w:bCs/>
          <w:sz w:val="18"/>
          <w:szCs w:val="18"/>
        </w:rPr>
        <w:t>DL RMC for evaluating the UE DL performance for low NR band aggregation via switching:</w:t>
      </w:r>
    </w:p>
    <w:p w14:paraId="0F74A367" w14:textId="77777777" w:rsidR="00013979" w:rsidRPr="00013979" w:rsidRDefault="00013979" w:rsidP="00013979">
      <w:pPr>
        <w:rPr>
          <w:sz w:val="16"/>
          <w:szCs w:val="16"/>
        </w:rPr>
      </w:pPr>
      <w:r w:rsidRPr="00013979">
        <w:rPr>
          <w:rFonts w:eastAsia="DengXian"/>
          <w:noProof/>
          <w:sz w:val="16"/>
          <w:szCs w:val="16"/>
          <w:lang w:eastAsia="zh-CN"/>
        </w:rPr>
        <w:drawing>
          <wp:inline distT="0" distB="0" distL="0" distR="0" wp14:anchorId="4D174137" wp14:editId="102DBC9E">
            <wp:extent cx="5814800" cy="740228"/>
            <wp:effectExtent l="0" t="0" r="1905" b="0"/>
            <wp:docPr id="1431303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303234" name=""/>
                    <pic:cNvPicPr/>
                  </pic:nvPicPr>
                  <pic:blipFill>
                    <a:blip r:embed="rId9"/>
                    <a:stretch>
                      <a:fillRect/>
                    </a:stretch>
                  </pic:blipFill>
                  <pic:spPr>
                    <a:xfrm>
                      <a:off x="0" y="0"/>
                      <a:ext cx="5934220" cy="755430"/>
                    </a:xfrm>
                    <a:prstGeom prst="rect">
                      <a:avLst/>
                    </a:prstGeom>
                  </pic:spPr>
                </pic:pic>
              </a:graphicData>
            </a:graphic>
          </wp:inline>
        </w:drawing>
      </w:r>
    </w:p>
    <w:p w14:paraId="08AD58D9" w14:textId="77777777" w:rsidR="00013979" w:rsidRPr="00013979" w:rsidRDefault="00013979" w:rsidP="00013979">
      <w:pPr>
        <w:pStyle w:val="TH"/>
        <w:rPr>
          <w:rFonts w:ascii="Times New Roman" w:hAnsi="Times New Roman"/>
          <w:sz w:val="16"/>
          <w:szCs w:val="16"/>
        </w:rPr>
      </w:pPr>
      <w:r w:rsidRPr="00013979">
        <w:rPr>
          <w:rFonts w:ascii="Times New Roman" w:hAnsi="Times New Roman"/>
          <w:sz w:val="16"/>
          <w:szCs w:val="16"/>
        </w:rPr>
        <w:lastRenderedPageBreak/>
        <w:t>Fixed reference channel for receiver requirements configured for low NR band inter-band carrier aggregation via switching [</w:t>
      </w:r>
      <w:r w:rsidRPr="00013979">
        <w:rPr>
          <w:rFonts w:ascii="Times New Roman" w:hAnsi="Times New Roman"/>
          <w:i/>
          <w:iCs/>
          <w:sz w:val="16"/>
          <w:szCs w:val="16"/>
        </w:rPr>
        <w:t>supportedLowBandSwitching-r19</w:t>
      </w:r>
      <w:r w:rsidRPr="00013979">
        <w:rPr>
          <w:rFonts w:ascii="Times New Roman" w:hAnsi="Times New Roman"/>
          <w:sz w:val="16"/>
          <w:szCs w:val="16"/>
        </w:rPr>
        <w:t>] (SCS 15 kHz, FDD,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62"/>
        <w:gridCol w:w="926"/>
        <w:gridCol w:w="627"/>
        <w:gridCol w:w="614"/>
        <w:gridCol w:w="614"/>
        <w:gridCol w:w="614"/>
        <w:gridCol w:w="614"/>
        <w:gridCol w:w="614"/>
        <w:gridCol w:w="614"/>
        <w:gridCol w:w="614"/>
        <w:gridCol w:w="618"/>
      </w:tblGrid>
      <w:tr w:rsidR="00013979" w:rsidRPr="00013979" w14:paraId="3F5CEE5C"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D3639AC"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Parameter</w:t>
            </w:r>
          </w:p>
        </w:tc>
        <w:tc>
          <w:tcPr>
            <w:tcW w:w="480" w:type="pct"/>
            <w:tcBorders>
              <w:top w:val="single" w:sz="4" w:space="0" w:color="auto"/>
              <w:left w:val="single" w:sz="4" w:space="0" w:color="auto"/>
              <w:bottom w:val="single" w:sz="4" w:space="0" w:color="auto"/>
              <w:right w:val="single" w:sz="4" w:space="0" w:color="auto"/>
            </w:tcBorders>
            <w:vAlign w:val="center"/>
            <w:hideMark/>
          </w:tcPr>
          <w:p w14:paraId="244F6835"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Unit</w:t>
            </w:r>
          </w:p>
        </w:tc>
        <w:tc>
          <w:tcPr>
            <w:tcW w:w="2879" w:type="pct"/>
            <w:gridSpan w:val="9"/>
            <w:tcBorders>
              <w:top w:val="single" w:sz="4" w:space="0" w:color="auto"/>
              <w:left w:val="single" w:sz="4" w:space="0" w:color="auto"/>
              <w:bottom w:val="single" w:sz="4" w:space="0" w:color="auto"/>
              <w:right w:val="single" w:sz="4" w:space="0" w:color="auto"/>
            </w:tcBorders>
          </w:tcPr>
          <w:p w14:paraId="155D8250"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Value</w:t>
            </w:r>
          </w:p>
        </w:tc>
      </w:tr>
      <w:tr w:rsidR="00013979" w:rsidRPr="00013979" w14:paraId="41F60549"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B311B35"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Channel bandwidth</w:t>
            </w:r>
          </w:p>
        </w:tc>
        <w:tc>
          <w:tcPr>
            <w:tcW w:w="480" w:type="pct"/>
            <w:tcBorders>
              <w:top w:val="single" w:sz="4" w:space="0" w:color="auto"/>
              <w:left w:val="single" w:sz="4" w:space="0" w:color="auto"/>
              <w:bottom w:val="single" w:sz="4" w:space="0" w:color="auto"/>
              <w:right w:val="single" w:sz="4" w:space="0" w:color="auto"/>
            </w:tcBorders>
            <w:vAlign w:val="center"/>
            <w:hideMark/>
          </w:tcPr>
          <w:p w14:paraId="55EDADA6"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MHz</w:t>
            </w:r>
          </w:p>
        </w:tc>
        <w:tc>
          <w:tcPr>
            <w:tcW w:w="325" w:type="pct"/>
            <w:tcBorders>
              <w:top w:val="single" w:sz="4" w:space="0" w:color="auto"/>
              <w:left w:val="single" w:sz="4" w:space="0" w:color="auto"/>
              <w:bottom w:val="single" w:sz="4" w:space="0" w:color="auto"/>
              <w:right w:val="single" w:sz="4" w:space="0" w:color="auto"/>
            </w:tcBorders>
            <w:vAlign w:val="center"/>
          </w:tcPr>
          <w:p w14:paraId="1A2B9AA4"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lang w:eastAsia="zh-CN"/>
              </w:rPr>
              <w:t>3</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D8372F"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5, 10, 15, 20 (Note 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C9C2FE"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10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4A579A"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C0F73CF"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7DA7CE7"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F6864E"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30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38B36C0"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40</w:t>
            </w:r>
          </w:p>
        </w:tc>
        <w:tc>
          <w:tcPr>
            <w:tcW w:w="321" w:type="pct"/>
            <w:tcBorders>
              <w:top w:val="single" w:sz="4" w:space="0" w:color="auto"/>
              <w:left w:val="single" w:sz="4" w:space="0" w:color="auto"/>
              <w:bottom w:val="single" w:sz="4" w:space="0" w:color="auto"/>
              <w:right w:val="single" w:sz="4" w:space="0" w:color="auto"/>
            </w:tcBorders>
            <w:vAlign w:val="center"/>
            <w:hideMark/>
          </w:tcPr>
          <w:p w14:paraId="4EC04A7A"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50</w:t>
            </w:r>
          </w:p>
        </w:tc>
      </w:tr>
      <w:tr w:rsidR="00013979" w:rsidRPr="00013979" w14:paraId="53A47254"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63588A1"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Subcarrier spacing</w:t>
            </w:r>
          </w:p>
        </w:tc>
        <w:tc>
          <w:tcPr>
            <w:tcW w:w="480" w:type="pct"/>
            <w:tcBorders>
              <w:top w:val="single" w:sz="4" w:space="0" w:color="auto"/>
              <w:left w:val="single" w:sz="4" w:space="0" w:color="auto"/>
              <w:bottom w:val="single" w:sz="4" w:space="0" w:color="auto"/>
              <w:right w:val="single" w:sz="4" w:space="0" w:color="auto"/>
            </w:tcBorders>
            <w:vAlign w:val="center"/>
            <w:hideMark/>
          </w:tcPr>
          <w:p w14:paraId="1EC74A6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kHz</w:t>
            </w:r>
          </w:p>
        </w:tc>
        <w:tc>
          <w:tcPr>
            <w:tcW w:w="325" w:type="pct"/>
            <w:tcBorders>
              <w:top w:val="single" w:sz="4" w:space="0" w:color="auto"/>
              <w:left w:val="single" w:sz="4" w:space="0" w:color="auto"/>
              <w:bottom w:val="single" w:sz="4" w:space="0" w:color="auto"/>
              <w:right w:val="single" w:sz="4" w:space="0" w:color="auto"/>
            </w:tcBorders>
            <w:vAlign w:val="center"/>
          </w:tcPr>
          <w:p w14:paraId="5E7F0B7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4AE6D1B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407D69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BBF029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D24D9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F8712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D1AAFD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3D821C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21" w:type="pct"/>
            <w:tcBorders>
              <w:top w:val="single" w:sz="4" w:space="0" w:color="auto"/>
              <w:left w:val="single" w:sz="4" w:space="0" w:color="auto"/>
              <w:bottom w:val="single" w:sz="4" w:space="0" w:color="auto"/>
              <w:right w:val="single" w:sz="4" w:space="0" w:color="auto"/>
            </w:tcBorders>
            <w:vAlign w:val="center"/>
            <w:hideMark/>
          </w:tcPr>
          <w:p w14:paraId="15936C0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r>
      <w:tr w:rsidR="00013979" w:rsidRPr="00013979" w14:paraId="38512697"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6C2F148" w14:textId="0801BEF8"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Subcarrier spacing configuration </w:t>
            </w:r>
          </w:p>
        </w:tc>
        <w:tc>
          <w:tcPr>
            <w:tcW w:w="480" w:type="pct"/>
            <w:tcBorders>
              <w:top w:val="single" w:sz="4" w:space="0" w:color="auto"/>
              <w:left w:val="single" w:sz="4" w:space="0" w:color="auto"/>
              <w:bottom w:val="single" w:sz="4" w:space="0" w:color="auto"/>
              <w:right w:val="single" w:sz="4" w:space="0" w:color="auto"/>
            </w:tcBorders>
            <w:vAlign w:val="center"/>
          </w:tcPr>
          <w:p w14:paraId="5FAF3F28"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6116BFD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CB756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649EE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30E8A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58FA6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28ADE5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4808DC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CC649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21" w:type="pct"/>
            <w:tcBorders>
              <w:top w:val="single" w:sz="4" w:space="0" w:color="auto"/>
              <w:left w:val="single" w:sz="4" w:space="0" w:color="auto"/>
              <w:bottom w:val="single" w:sz="4" w:space="0" w:color="auto"/>
              <w:right w:val="single" w:sz="4" w:space="0" w:color="auto"/>
            </w:tcBorders>
            <w:vAlign w:val="center"/>
            <w:hideMark/>
          </w:tcPr>
          <w:p w14:paraId="063B9F0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r>
      <w:tr w:rsidR="00013979" w:rsidRPr="00013979" w14:paraId="694A78C3"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C422E2C"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Allocated resource blocks</w:t>
            </w:r>
          </w:p>
        </w:tc>
        <w:tc>
          <w:tcPr>
            <w:tcW w:w="480" w:type="pct"/>
            <w:tcBorders>
              <w:top w:val="single" w:sz="4" w:space="0" w:color="auto"/>
              <w:left w:val="single" w:sz="4" w:space="0" w:color="auto"/>
              <w:bottom w:val="single" w:sz="4" w:space="0" w:color="auto"/>
              <w:right w:val="single" w:sz="4" w:space="0" w:color="auto"/>
            </w:tcBorders>
            <w:vAlign w:val="center"/>
          </w:tcPr>
          <w:p w14:paraId="31F2141E"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2EFA9D5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F72CF4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87756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AF74E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79</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250AF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106</w:t>
            </w:r>
          </w:p>
        </w:tc>
        <w:tc>
          <w:tcPr>
            <w:tcW w:w="319" w:type="pct"/>
            <w:tcBorders>
              <w:top w:val="single" w:sz="4" w:space="0" w:color="auto"/>
              <w:left w:val="single" w:sz="4" w:space="0" w:color="auto"/>
              <w:bottom w:val="single" w:sz="4" w:space="0" w:color="auto"/>
              <w:right w:val="single" w:sz="4" w:space="0" w:color="auto"/>
            </w:tcBorders>
            <w:vAlign w:val="center"/>
            <w:hideMark/>
          </w:tcPr>
          <w:p w14:paraId="2F21F33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133</w:t>
            </w:r>
          </w:p>
        </w:tc>
        <w:tc>
          <w:tcPr>
            <w:tcW w:w="319" w:type="pct"/>
            <w:tcBorders>
              <w:top w:val="single" w:sz="4" w:space="0" w:color="auto"/>
              <w:left w:val="single" w:sz="4" w:space="0" w:color="auto"/>
              <w:bottom w:val="single" w:sz="4" w:space="0" w:color="auto"/>
              <w:right w:val="single" w:sz="4" w:space="0" w:color="auto"/>
            </w:tcBorders>
            <w:vAlign w:val="center"/>
            <w:hideMark/>
          </w:tcPr>
          <w:p w14:paraId="447CE7F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DAC34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216</w:t>
            </w:r>
          </w:p>
        </w:tc>
        <w:tc>
          <w:tcPr>
            <w:tcW w:w="321" w:type="pct"/>
            <w:tcBorders>
              <w:top w:val="single" w:sz="4" w:space="0" w:color="auto"/>
              <w:left w:val="single" w:sz="4" w:space="0" w:color="auto"/>
              <w:bottom w:val="single" w:sz="4" w:space="0" w:color="auto"/>
              <w:right w:val="single" w:sz="4" w:space="0" w:color="auto"/>
            </w:tcBorders>
            <w:vAlign w:val="center"/>
            <w:hideMark/>
          </w:tcPr>
          <w:p w14:paraId="1182FDA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270</w:t>
            </w:r>
          </w:p>
        </w:tc>
      </w:tr>
      <w:tr w:rsidR="00013979" w:rsidRPr="00013979" w14:paraId="3EAADE42"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907C367"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Subcarriers per resource block</w:t>
            </w:r>
          </w:p>
        </w:tc>
        <w:tc>
          <w:tcPr>
            <w:tcW w:w="480" w:type="pct"/>
            <w:tcBorders>
              <w:top w:val="single" w:sz="4" w:space="0" w:color="auto"/>
              <w:left w:val="single" w:sz="4" w:space="0" w:color="auto"/>
              <w:bottom w:val="single" w:sz="4" w:space="0" w:color="auto"/>
              <w:right w:val="single" w:sz="4" w:space="0" w:color="auto"/>
            </w:tcBorders>
            <w:vAlign w:val="center"/>
          </w:tcPr>
          <w:p w14:paraId="69E03C34"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5A72856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74E3E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D58488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E2FF4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568A62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BB121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5B0DF3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70B81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21" w:type="pct"/>
            <w:tcBorders>
              <w:top w:val="single" w:sz="4" w:space="0" w:color="auto"/>
              <w:left w:val="single" w:sz="4" w:space="0" w:color="auto"/>
              <w:bottom w:val="single" w:sz="4" w:space="0" w:color="auto"/>
              <w:right w:val="single" w:sz="4" w:space="0" w:color="auto"/>
            </w:tcBorders>
            <w:vAlign w:val="center"/>
            <w:hideMark/>
          </w:tcPr>
          <w:p w14:paraId="48534C8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r>
      <w:tr w:rsidR="00013979" w:rsidRPr="00013979" w14:paraId="7BC47748"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D6B4F"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Allocated slots per Frame</w:t>
            </w:r>
          </w:p>
        </w:tc>
        <w:tc>
          <w:tcPr>
            <w:tcW w:w="480" w:type="pct"/>
            <w:tcBorders>
              <w:top w:val="single" w:sz="4" w:space="0" w:color="auto"/>
              <w:left w:val="single" w:sz="4" w:space="0" w:color="auto"/>
              <w:bottom w:val="single" w:sz="4" w:space="0" w:color="auto"/>
              <w:right w:val="single" w:sz="4" w:space="0" w:color="auto"/>
            </w:tcBorders>
            <w:vAlign w:val="center"/>
          </w:tcPr>
          <w:p w14:paraId="4FAA8DAA"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5D09960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CDCAF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F0043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4ADEFC2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677BA71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0DC668D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0FB1A6A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2D53094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21" w:type="pct"/>
            <w:tcBorders>
              <w:top w:val="single" w:sz="4" w:space="0" w:color="auto"/>
              <w:left w:val="single" w:sz="4" w:space="0" w:color="auto"/>
              <w:bottom w:val="single" w:sz="4" w:space="0" w:color="auto"/>
              <w:right w:val="single" w:sz="4" w:space="0" w:color="auto"/>
            </w:tcBorders>
            <w:vAlign w:val="center"/>
            <w:hideMark/>
          </w:tcPr>
          <w:p w14:paraId="6597632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r>
      <w:tr w:rsidR="00013979" w:rsidRPr="00013979" w14:paraId="38630A5A"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B20FF5D"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MCS Index</w:t>
            </w:r>
          </w:p>
        </w:tc>
        <w:tc>
          <w:tcPr>
            <w:tcW w:w="480" w:type="pct"/>
            <w:tcBorders>
              <w:top w:val="single" w:sz="4" w:space="0" w:color="auto"/>
              <w:left w:val="single" w:sz="4" w:space="0" w:color="auto"/>
              <w:bottom w:val="single" w:sz="4" w:space="0" w:color="auto"/>
              <w:right w:val="single" w:sz="4" w:space="0" w:color="auto"/>
            </w:tcBorders>
            <w:vAlign w:val="center"/>
          </w:tcPr>
          <w:p w14:paraId="7BF17683"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795C76B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43901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9FAB59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421449F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66CE8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460E725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45C7F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14ACA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21" w:type="pct"/>
            <w:tcBorders>
              <w:top w:val="single" w:sz="4" w:space="0" w:color="auto"/>
              <w:left w:val="single" w:sz="4" w:space="0" w:color="auto"/>
              <w:bottom w:val="single" w:sz="4" w:space="0" w:color="auto"/>
              <w:right w:val="single" w:sz="4" w:space="0" w:color="auto"/>
            </w:tcBorders>
            <w:vAlign w:val="center"/>
            <w:hideMark/>
          </w:tcPr>
          <w:p w14:paraId="0F2FD09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r>
      <w:tr w:rsidR="00013979" w:rsidRPr="00013979" w14:paraId="51A31F08"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4A90E713"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MCS Table for TBS determination</w:t>
            </w:r>
          </w:p>
        </w:tc>
        <w:tc>
          <w:tcPr>
            <w:tcW w:w="480" w:type="pct"/>
            <w:tcBorders>
              <w:top w:val="single" w:sz="4" w:space="0" w:color="auto"/>
              <w:left w:val="single" w:sz="4" w:space="0" w:color="auto"/>
              <w:bottom w:val="single" w:sz="4" w:space="0" w:color="auto"/>
              <w:right w:val="single" w:sz="4" w:space="0" w:color="auto"/>
            </w:tcBorders>
          </w:tcPr>
          <w:p w14:paraId="33FDAF93" w14:textId="77777777" w:rsidR="00013979" w:rsidRPr="00013979" w:rsidRDefault="00013979" w:rsidP="002F43AC">
            <w:pPr>
              <w:pStyle w:val="TAC"/>
              <w:rPr>
                <w:rFonts w:ascii="Times New Roman" w:hAnsi="Times New Roman"/>
                <w:sz w:val="16"/>
                <w:szCs w:val="16"/>
              </w:rPr>
            </w:pPr>
          </w:p>
        </w:tc>
        <w:tc>
          <w:tcPr>
            <w:tcW w:w="2879" w:type="pct"/>
            <w:gridSpan w:val="9"/>
            <w:tcBorders>
              <w:top w:val="single" w:sz="4" w:space="0" w:color="auto"/>
              <w:left w:val="single" w:sz="4" w:space="0" w:color="auto"/>
              <w:bottom w:val="single" w:sz="4" w:space="0" w:color="auto"/>
              <w:right w:val="single" w:sz="4" w:space="0" w:color="auto"/>
            </w:tcBorders>
            <w:vAlign w:val="center"/>
          </w:tcPr>
          <w:p w14:paraId="264574E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64QAM</w:t>
            </w:r>
          </w:p>
        </w:tc>
      </w:tr>
      <w:tr w:rsidR="00013979" w:rsidRPr="00013979" w14:paraId="25591158"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9EA5091"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Modulation</w:t>
            </w:r>
          </w:p>
        </w:tc>
        <w:tc>
          <w:tcPr>
            <w:tcW w:w="480" w:type="pct"/>
            <w:tcBorders>
              <w:top w:val="single" w:sz="4" w:space="0" w:color="auto"/>
              <w:left w:val="single" w:sz="4" w:space="0" w:color="auto"/>
              <w:bottom w:val="single" w:sz="4" w:space="0" w:color="auto"/>
              <w:right w:val="single" w:sz="4" w:space="0" w:color="auto"/>
            </w:tcBorders>
            <w:vAlign w:val="center"/>
          </w:tcPr>
          <w:p w14:paraId="2D21C2A3"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0334B9B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C5546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6544ED9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5B540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6AB2934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5FC8569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ADE1B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60B9695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21" w:type="pct"/>
            <w:tcBorders>
              <w:top w:val="single" w:sz="4" w:space="0" w:color="auto"/>
              <w:left w:val="single" w:sz="4" w:space="0" w:color="auto"/>
              <w:bottom w:val="single" w:sz="4" w:space="0" w:color="auto"/>
              <w:right w:val="single" w:sz="4" w:space="0" w:color="auto"/>
            </w:tcBorders>
            <w:vAlign w:val="center"/>
            <w:hideMark/>
          </w:tcPr>
          <w:p w14:paraId="440C425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r>
      <w:tr w:rsidR="00013979" w:rsidRPr="00013979" w14:paraId="0AA848B7"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4FB105E"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Target Coding Rate</w:t>
            </w:r>
          </w:p>
        </w:tc>
        <w:tc>
          <w:tcPr>
            <w:tcW w:w="480" w:type="pct"/>
            <w:tcBorders>
              <w:top w:val="single" w:sz="4" w:space="0" w:color="auto"/>
              <w:left w:val="single" w:sz="4" w:space="0" w:color="auto"/>
              <w:bottom w:val="single" w:sz="4" w:space="0" w:color="auto"/>
              <w:right w:val="single" w:sz="4" w:space="0" w:color="auto"/>
            </w:tcBorders>
            <w:vAlign w:val="center"/>
          </w:tcPr>
          <w:p w14:paraId="0EAFD738"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0AE0367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6974D9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0589C26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F3A3A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DD9833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8C07D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15666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7061FB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21" w:type="pct"/>
            <w:tcBorders>
              <w:top w:val="single" w:sz="4" w:space="0" w:color="auto"/>
              <w:left w:val="single" w:sz="4" w:space="0" w:color="auto"/>
              <w:bottom w:val="single" w:sz="4" w:space="0" w:color="auto"/>
              <w:right w:val="single" w:sz="4" w:space="0" w:color="auto"/>
            </w:tcBorders>
            <w:vAlign w:val="center"/>
            <w:hideMark/>
          </w:tcPr>
          <w:p w14:paraId="20FC507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r>
      <w:tr w:rsidR="00013979" w:rsidRPr="00013979" w14:paraId="142FCFCB"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4FA59A3"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Maximum number of HARQ transmissions</w:t>
            </w:r>
          </w:p>
        </w:tc>
        <w:tc>
          <w:tcPr>
            <w:tcW w:w="480" w:type="pct"/>
            <w:tcBorders>
              <w:top w:val="single" w:sz="4" w:space="0" w:color="auto"/>
              <w:left w:val="single" w:sz="4" w:space="0" w:color="auto"/>
              <w:bottom w:val="single" w:sz="4" w:space="0" w:color="auto"/>
              <w:right w:val="single" w:sz="4" w:space="0" w:color="auto"/>
            </w:tcBorders>
            <w:vAlign w:val="center"/>
          </w:tcPr>
          <w:p w14:paraId="434DB528"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172B8B7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C90FB3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032BC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1B42CD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828237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E6834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445E5F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9546E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31CCADA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r>
      <w:tr w:rsidR="00013979" w:rsidRPr="00013979" w14:paraId="62880ED4"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9436196"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Information Bit Payload per Slot</w:t>
            </w:r>
          </w:p>
        </w:tc>
        <w:tc>
          <w:tcPr>
            <w:tcW w:w="480" w:type="pct"/>
            <w:tcBorders>
              <w:top w:val="single" w:sz="4" w:space="0" w:color="auto"/>
              <w:left w:val="single" w:sz="4" w:space="0" w:color="auto"/>
              <w:bottom w:val="single" w:sz="4" w:space="0" w:color="auto"/>
              <w:right w:val="single" w:sz="4" w:space="0" w:color="auto"/>
            </w:tcBorders>
            <w:vAlign w:val="center"/>
          </w:tcPr>
          <w:p w14:paraId="79036BDD"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134DFC37"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31D19848"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50CBD4E0"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36B28398"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796F3F79"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3BE2FC52"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0DF696E8"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4807EFD6" w14:textId="77777777" w:rsidR="00013979" w:rsidRPr="00013979" w:rsidRDefault="00013979" w:rsidP="002F43AC">
            <w:pPr>
              <w:pStyle w:val="TAC"/>
              <w:rPr>
                <w:rFonts w:ascii="Times New Roman" w:hAnsi="Times New Roman"/>
                <w:sz w:val="16"/>
                <w:szCs w:val="16"/>
              </w:rPr>
            </w:pPr>
          </w:p>
        </w:tc>
        <w:tc>
          <w:tcPr>
            <w:tcW w:w="321" w:type="pct"/>
            <w:tcBorders>
              <w:top w:val="single" w:sz="4" w:space="0" w:color="auto"/>
              <w:left w:val="single" w:sz="4" w:space="0" w:color="auto"/>
              <w:bottom w:val="single" w:sz="4" w:space="0" w:color="auto"/>
              <w:right w:val="single" w:sz="4" w:space="0" w:color="auto"/>
            </w:tcBorders>
            <w:vAlign w:val="center"/>
          </w:tcPr>
          <w:p w14:paraId="7388CF5D" w14:textId="77777777" w:rsidR="00013979" w:rsidRPr="00013979" w:rsidRDefault="00013979" w:rsidP="002F43AC">
            <w:pPr>
              <w:pStyle w:val="TAC"/>
              <w:rPr>
                <w:rFonts w:ascii="Times New Roman" w:hAnsi="Times New Roman"/>
                <w:sz w:val="16"/>
                <w:szCs w:val="16"/>
              </w:rPr>
            </w:pPr>
          </w:p>
        </w:tc>
      </w:tr>
      <w:tr w:rsidR="00013979" w:rsidRPr="00013979" w14:paraId="7F6F0FFF"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8ADD860"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0,1,5,6,7,8</w:t>
            </w:r>
          </w:p>
        </w:tc>
        <w:tc>
          <w:tcPr>
            <w:tcW w:w="480" w:type="pct"/>
            <w:tcBorders>
              <w:top w:val="single" w:sz="4" w:space="0" w:color="auto"/>
              <w:left w:val="single" w:sz="4" w:space="0" w:color="auto"/>
              <w:bottom w:val="single" w:sz="4" w:space="0" w:color="auto"/>
              <w:right w:val="single" w:sz="4" w:space="0" w:color="auto"/>
            </w:tcBorders>
            <w:vAlign w:val="center"/>
            <w:hideMark/>
          </w:tcPr>
          <w:p w14:paraId="605289E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59824BF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AA5BF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097D76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C2F197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F14AB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4CC3B4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A0AE2B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A9659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23AB588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r>
      <w:tr w:rsidR="00013979" w:rsidRPr="00013979" w14:paraId="10F294D3"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2C5A03F"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2,3,9</w:t>
            </w:r>
          </w:p>
        </w:tc>
        <w:tc>
          <w:tcPr>
            <w:tcW w:w="480" w:type="pct"/>
            <w:tcBorders>
              <w:top w:val="single" w:sz="4" w:space="0" w:color="auto"/>
              <w:left w:val="single" w:sz="4" w:space="0" w:color="auto"/>
              <w:bottom w:val="single" w:sz="4" w:space="0" w:color="auto"/>
              <w:right w:val="single" w:sz="4" w:space="0" w:color="auto"/>
            </w:tcBorders>
            <w:vAlign w:val="center"/>
            <w:hideMark/>
          </w:tcPr>
          <w:p w14:paraId="52A17F6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18A18F8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984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90CD4B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1672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4A193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3368</w:t>
            </w:r>
          </w:p>
        </w:tc>
        <w:tc>
          <w:tcPr>
            <w:tcW w:w="319" w:type="pct"/>
            <w:tcBorders>
              <w:top w:val="single" w:sz="4" w:space="0" w:color="auto"/>
              <w:left w:val="single" w:sz="4" w:space="0" w:color="auto"/>
              <w:bottom w:val="single" w:sz="4" w:space="0" w:color="auto"/>
              <w:right w:val="single" w:sz="4" w:space="0" w:color="auto"/>
            </w:tcBorders>
            <w:vAlign w:val="center"/>
            <w:hideMark/>
          </w:tcPr>
          <w:p w14:paraId="51B5786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5120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D87D6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6912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4EBF0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8712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503C37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10504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C6D939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14088</w:t>
            </w:r>
          </w:p>
        </w:tc>
        <w:tc>
          <w:tcPr>
            <w:tcW w:w="321" w:type="pct"/>
            <w:tcBorders>
              <w:top w:val="single" w:sz="4" w:space="0" w:color="auto"/>
              <w:left w:val="single" w:sz="4" w:space="0" w:color="auto"/>
              <w:bottom w:val="single" w:sz="4" w:space="0" w:color="auto"/>
              <w:right w:val="single" w:sz="4" w:space="0" w:color="auto"/>
            </w:tcBorders>
            <w:vAlign w:val="center"/>
            <w:hideMark/>
          </w:tcPr>
          <w:p w14:paraId="12C454B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17424</w:t>
            </w:r>
          </w:p>
        </w:tc>
      </w:tr>
      <w:tr w:rsidR="00013979" w:rsidRPr="00013979" w14:paraId="1DEF39AB"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454419CD"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 4</w:t>
            </w:r>
          </w:p>
        </w:tc>
        <w:tc>
          <w:tcPr>
            <w:tcW w:w="480" w:type="pct"/>
            <w:tcBorders>
              <w:top w:val="single" w:sz="4" w:space="0" w:color="auto"/>
              <w:left w:val="single" w:sz="4" w:space="0" w:color="auto"/>
              <w:bottom w:val="single" w:sz="4" w:space="0" w:color="auto"/>
              <w:right w:val="single" w:sz="4" w:space="0" w:color="auto"/>
            </w:tcBorders>
            <w:vAlign w:val="center"/>
          </w:tcPr>
          <w:p w14:paraId="609E9B5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3FB98E6D" w14:textId="77777777" w:rsidR="00013979" w:rsidRPr="00013979" w:rsidRDefault="00013979" w:rsidP="002F43AC">
            <w:pPr>
              <w:pStyle w:val="TAC"/>
              <w:rPr>
                <w:rFonts w:ascii="Times New Roman" w:hAnsi="Times New Roman"/>
                <w:sz w:val="16"/>
                <w:szCs w:val="16"/>
                <w:lang w:eastAsia="zh-CN"/>
              </w:rPr>
            </w:pPr>
            <w:r w:rsidRPr="00013979">
              <w:rPr>
                <w:rFonts w:ascii="Times New Roman" w:hAnsi="Times New Roman"/>
                <w:sz w:val="16"/>
                <w:szCs w:val="16"/>
                <w:lang w:eastAsia="zh-CN"/>
              </w:rPr>
              <w:t>504</w:t>
            </w:r>
          </w:p>
        </w:tc>
        <w:tc>
          <w:tcPr>
            <w:tcW w:w="319" w:type="pct"/>
            <w:tcBorders>
              <w:top w:val="single" w:sz="4" w:space="0" w:color="auto"/>
              <w:left w:val="single" w:sz="4" w:space="0" w:color="auto"/>
              <w:bottom w:val="single" w:sz="4" w:space="0" w:color="auto"/>
              <w:right w:val="single" w:sz="4" w:space="0" w:color="auto"/>
            </w:tcBorders>
            <w:vAlign w:val="center"/>
          </w:tcPr>
          <w:p w14:paraId="4C99CC2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1064</w:t>
            </w:r>
          </w:p>
        </w:tc>
        <w:tc>
          <w:tcPr>
            <w:tcW w:w="319" w:type="pct"/>
            <w:tcBorders>
              <w:top w:val="single" w:sz="4" w:space="0" w:color="auto"/>
              <w:left w:val="single" w:sz="4" w:space="0" w:color="auto"/>
              <w:bottom w:val="single" w:sz="4" w:space="0" w:color="auto"/>
              <w:right w:val="single" w:sz="4" w:space="0" w:color="auto"/>
            </w:tcBorders>
            <w:vAlign w:val="center"/>
          </w:tcPr>
          <w:p w14:paraId="433ADFB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2600</w:t>
            </w:r>
          </w:p>
        </w:tc>
        <w:tc>
          <w:tcPr>
            <w:tcW w:w="319" w:type="pct"/>
            <w:tcBorders>
              <w:top w:val="single" w:sz="4" w:space="0" w:color="auto"/>
              <w:left w:val="single" w:sz="4" w:space="0" w:color="auto"/>
              <w:bottom w:val="single" w:sz="4" w:space="0" w:color="auto"/>
              <w:right w:val="single" w:sz="4" w:space="0" w:color="auto"/>
            </w:tcBorders>
            <w:vAlign w:val="center"/>
          </w:tcPr>
          <w:p w14:paraId="44A57BF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4064</w:t>
            </w:r>
          </w:p>
        </w:tc>
        <w:tc>
          <w:tcPr>
            <w:tcW w:w="319" w:type="pct"/>
            <w:tcBorders>
              <w:top w:val="single" w:sz="4" w:space="0" w:color="auto"/>
              <w:left w:val="single" w:sz="4" w:space="0" w:color="auto"/>
              <w:bottom w:val="single" w:sz="4" w:space="0" w:color="auto"/>
              <w:right w:val="single" w:sz="4" w:space="0" w:color="auto"/>
            </w:tcBorders>
            <w:vAlign w:val="center"/>
          </w:tcPr>
          <w:p w14:paraId="1B91C90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5576</w:t>
            </w:r>
          </w:p>
        </w:tc>
        <w:tc>
          <w:tcPr>
            <w:tcW w:w="319" w:type="pct"/>
            <w:tcBorders>
              <w:top w:val="single" w:sz="4" w:space="0" w:color="auto"/>
              <w:left w:val="single" w:sz="4" w:space="0" w:color="auto"/>
              <w:bottom w:val="single" w:sz="4" w:space="0" w:color="auto"/>
              <w:right w:val="single" w:sz="4" w:space="0" w:color="auto"/>
            </w:tcBorders>
            <w:vAlign w:val="center"/>
          </w:tcPr>
          <w:p w14:paraId="42DA465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7088</w:t>
            </w:r>
          </w:p>
        </w:tc>
        <w:tc>
          <w:tcPr>
            <w:tcW w:w="319" w:type="pct"/>
            <w:tcBorders>
              <w:top w:val="single" w:sz="4" w:space="0" w:color="auto"/>
              <w:left w:val="single" w:sz="4" w:space="0" w:color="auto"/>
              <w:bottom w:val="single" w:sz="4" w:space="0" w:color="auto"/>
              <w:right w:val="single" w:sz="4" w:space="0" w:color="auto"/>
            </w:tcBorders>
            <w:vAlign w:val="center"/>
          </w:tcPr>
          <w:p w14:paraId="4AC9834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8648</w:t>
            </w:r>
          </w:p>
        </w:tc>
        <w:tc>
          <w:tcPr>
            <w:tcW w:w="319" w:type="pct"/>
            <w:tcBorders>
              <w:top w:val="single" w:sz="4" w:space="0" w:color="auto"/>
              <w:left w:val="single" w:sz="4" w:space="0" w:color="auto"/>
              <w:bottom w:val="single" w:sz="4" w:space="0" w:color="auto"/>
              <w:right w:val="single" w:sz="4" w:space="0" w:color="auto"/>
            </w:tcBorders>
            <w:vAlign w:val="center"/>
          </w:tcPr>
          <w:p w14:paraId="2FBDDE1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11784</w:t>
            </w:r>
          </w:p>
        </w:tc>
        <w:tc>
          <w:tcPr>
            <w:tcW w:w="321" w:type="pct"/>
            <w:tcBorders>
              <w:top w:val="single" w:sz="4" w:space="0" w:color="auto"/>
              <w:left w:val="single" w:sz="4" w:space="0" w:color="auto"/>
              <w:bottom w:val="single" w:sz="4" w:space="0" w:color="auto"/>
              <w:right w:val="single" w:sz="4" w:space="0" w:color="auto"/>
            </w:tcBorders>
            <w:vAlign w:val="center"/>
          </w:tcPr>
          <w:p w14:paraId="21FDBAA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14808</w:t>
            </w:r>
          </w:p>
        </w:tc>
      </w:tr>
      <w:tr w:rsidR="00013979" w:rsidRPr="00013979" w14:paraId="746B856F"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D841F26"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Transport block CRC</w:t>
            </w:r>
          </w:p>
        </w:tc>
        <w:tc>
          <w:tcPr>
            <w:tcW w:w="480" w:type="pct"/>
            <w:tcBorders>
              <w:top w:val="single" w:sz="4" w:space="0" w:color="auto"/>
              <w:left w:val="single" w:sz="4" w:space="0" w:color="auto"/>
              <w:bottom w:val="single" w:sz="4" w:space="0" w:color="auto"/>
              <w:right w:val="single" w:sz="4" w:space="0" w:color="auto"/>
            </w:tcBorders>
            <w:vAlign w:val="center"/>
            <w:hideMark/>
          </w:tcPr>
          <w:p w14:paraId="50ABE05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CC9C32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13511B7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2998869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5B6F41B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637F50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BC0ADB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69D535F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83776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c>
          <w:tcPr>
            <w:tcW w:w="321" w:type="pct"/>
            <w:tcBorders>
              <w:top w:val="single" w:sz="4" w:space="0" w:color="auto"/>
              <w:left w:val="single" w:sz="4" w:space="0" w:color="auto"/>
              <w:bottom w:val="single" w:sz="4" w:space="0" w:color="auto"/>
              <w:right w:val="single" w:sz="4" w:space="0" w:color="auto"/>
            </w:tcBorders>
            <w:vAlign w:val="center"/>
            <w:hideMark/>
          </w:tcPr>
          <w:p w14:paraId="5588993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r>
      <w:tr w:rsidR="00013979" w:rsidRPr="00013979" w14:paraId="699B8432"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EAF014"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LDPC base graph</w:t>
            </w:r>
          </w:p>
        </w:tc>
        <w:tc>
          <w:tcPr>
            <w:tcW w:w="480" w:type="pct"/>
            <w:tcBorders>
              <w:top w:val="single" w:sz="4" w:space="0" w:color="auto"/>
              <w:left w:val="single" w:sz="4" w:space="0" w:color="auto"/>
              <w:bottom w:val="single" w:sz="4" w:space="0" w:color="auto"/>
              <w:right w:val="single" w:sz="4" w:space="0" w:color="auto"/>
            </w:tcBorders>
            <w:vAlign w:val="center"/>
          </w:tcPr>
          <w:p w14:paraId="5F0919BD"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7B2D45C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2DA75C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E60E3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1BC3E8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DB7A61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96CCE6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360DE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AC0D06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4208E08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r>
      <w:tr w:rsidR="00013979" w:rsidRPr="00013979" w14:paraId="60D56C0B"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E2B5F7D"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Number of Code Blocks per Slot</w:t>
            </w:r>
          </w:p>
        </w:tc>
        <w:tc>
          <w:tcPr>
            <w:tcW w:w="480" w:type="pct"/>
            <w:tcBorders>
              <w:top w:val="single" w:sz="4" w:space="0" w:color="auto"/>
              <w:left w:val="single" w:sz="4" w:space="0" w:color="auto"/>
              <w:bottom w:val="single" w:sz="4" w:space="0" w:color="auto"/>
              <w:right w:val="single" w:sz="4" w:space="0" w:color="auto"/>
            </w:tcBorders>
            <w:vAlign w:val="center"/>
          </w:tcPr>
          <w:p w14:paraId="30FAF269"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2632823C"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7ABAF456"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713C7E73"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38CC01AE"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05694C74"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33A6A242"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1AAB8696"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4156DC58" w14:textId="77777777" w:rsidR="00013979" w:rsidRPr="00013979" w:rsidRDefault="00013979" w:rsidP="002F43AC">
            <w:pPr>
              <w:pStyle w:val="TAC"/>
              <w:rPr>
                <w:rFonts w:ascii="Times New Roman" w:hAnsi="Times New Roman"/>
                <w:sz w:val="16"/>
                <w:szCs w:val="16"/>
              </w:rPr>
            </w:pPr>
          </w:p>
        </w:tc>
        <w:tc>
          <w:tcPr>
            <w:tcW w:w="321" w:type="pct"/>
            <w:tcBorders>
              <w:top w:val="single" w:sz="4" w:space="0" w:color="auto"/>
              <w:left w:val="single" w:sz="4" w:space="0" w:color="auto"/>
              <w:bottom w:val="single" w:sz="4" w:space="0" w:color="auto"/>
              <w:right w:val="single" w:sz="4" w:space="0" w:color="auto"/>
            </w:tcBorders>
            <w:vAlign w:val="center"/>
          </w:tcPr>
          <w:p w14:paraId="3C4FEA1F" w14:textId="77777777" w:rsidR="00013979" w:rsidRPr="00013979" w:rsidRDefault="00013979" w:rsidP="002F43AC">
            <w:pPr>
              <w:pStyle w:val="TAC"/>
              <w:rPr>
                <w:rFonts w:ascii="Times New Roman" w:hAnsi="Times New Roman"/>
                <w:sz w:val="16"/>
                <w:szCs w:val="16"/>
              </w:rPr>
            </w:pPr>
          </w:p>
        </w:tc>
      </w:tr>
      <w:tr w:rsidR="00013979" w:rsidRPr="00013979" w14:paraId="0C5790E4"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69ED874"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0,1,5,6,7,8</w:t>
            </w:r>
          </w:p>
        </w:tc>
        <w:tc>
          <w:tcPr>
            <w:tcW w:w="480" w:type="pct"/>
            <w:tcBorders>
              <w:top w:val="single" w:sz="4" w:space="0" w:color="auto"/>
              <w:left w:val="single" w:sz="4" w:space="0" w:color="auto"/>
              <w:bottom w:val="single" w:sz="4" w:space="0" w:color="auto"/>
              <w:right w:val="single" w:sz="4" w:space="0" w:color="auto"/>
            </w:tcBorders>
            <w:vAlign w:val="center"/>
            <w:hideMark/>
          </w:tcPr>
          <w:p w14:paraId="46E2E10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CBs</w:t>
            </w:r>
          </w:p>
        </w:tc>
        <w:tc>
          <w:tcPr>
            <w:tcW w:w="325" w:type="pct"/>
            <w:tcBorders>
              <w:top w:val="single" w:sz="4" w:space="0" w:color="auto"/>
              <w:left w:val="single" w:sz="4" w:space="0" w:color="auto"/>
              <w:bottom w:val="single" w:sz="4" w:space="0" w:color="auto"/>
              <w:right w:val="single" w:sz="4" w:space="0" w:color="auto"/>
            </w:tcBorders>
            <w:vAlign w:val="center"/>
          </w:tcPr>
          <w:p w14:paraId="08DF082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F47C43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F40215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A4CD87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118DB0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97127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BACACF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A751CA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79D8C70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r>
      <w:tr w:rsidR="00013979" w:rsidRPr="00013979" w14:paraId="25818E4E"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65E235E"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2,3,9</w:t>
            </w:r>
          </w:p>
        </w:tc>
        <w:tc>
          <w:tcPr>
            <w:tcW w:w="480" w:type="pct"/>
            <w:tcBorders>
              <w:top w:val="single" w:sz="4" w:space="0" w:color="auto"/>
              <w:left w:val="single" w:sz="4" w:space="0" w:color="auto"/>
              <w:bottom w:val="single" w:sz="4" w:space="0" w:color="auto"/>
              <w:right w:val="single" w:sz="4" w:space="0" w:color="auto"/>
            </w:tcBorders>
            <w:vAlign w:val="center"/>
            <w:hideMark/>
          </w:tcPr>
          <w:p w14:paraId="347F8AE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CBs</w:t>
            </w:r>
          </w:p>
        </w:tc>
        <w:tc>
          <w:tcPr>
            <w:tcW w:w="325" w:type="pct"/>
            <w:tcBorders>
              <w:top w:val="single" w:sz="4" w:space="0" w:color="auto"/>
              <w:left w:val="single" w:sz="4" w:space="0" w:color="auto"/>
              <w:bottom w:val="single" w:sz="4" w:space="0" w:color="auto"/>
              <w:right w:val="single" w:sz="4" w:space="0" w:color="auto"/>
            </w:tcBorders>
            <w:vAlign w:val="center"/>
          </w:tcPr>
          <w:p w14:paraId="1C001A1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AF5558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DEAA8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3FF2E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555574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6036D0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C7AA50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818A35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21" w:type="pct"/>
            <w:tcBorders>
              <w:top w:val="single" w:sz="4" w:space="0" w:color="auto"/>
              <w:left w:val="single" w:sz="4" w:space="0" w:color="auto"/>
              <w:bottom w:val="single" w:sz="4" w:space="0" w:color="auto"/>
              <w:right w:val="single" w:sz="4" w:space="0" w:color="auto"/>
            </w:tcBorders>
            <w:vAlign w:val="center"/>
            <w:hideMark/>
          </w:tcPr>
          <w:p w14:paraId="543F8FE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w:t>
            </w:r>
          </w:p>
        </w:tc>
      </w:tr>
      <w:tr w:rsidR="00013979" w:rsidRPr="00013979" w14:paraId="328B4941"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763D0EF0"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 4</w:t>
            </w:r>
          </w:p>
        </w:tc>
        <w:tc>
          <w:tcPr>
            <w:tcW w:w="480" w:type="pct"/>
            <w:tcBorders>
              <w:top w:val="single" w:sz="4" w:space="0" w:color="auto"/>
              <w:left w:val="single" w:sz="4" w:space="0" w:color="auto"/>
              <w:bottom w:val="single" w:sz="4" w:space="0" w:color="auto"/>
              <w:right w:val="single" w:sz="4" w:space="0" w:color="auto"/>
            </w:tcBorders>
            <w:vAlign w:val="center"/>
          </w:tcPr>
          <w:p w14:paraId="1F730DC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CBs</w:t>
            </w:r>
          </w:p>
        </w:tc>
        <w:tc>
          <w:tcPr>
            <w:tcW w:w="325" w:type="pct"/>
            <w:tcBorders>
              <w:top w:val="single" w:sz="4" w:space="0" w:color="auto"/>
              <w:left w:val="single" w:sz="4" w:space="0" w:color="auto"/>
              <w:bottom w:val="single" w:sz="4" w:space="0" w:color="auto"/>
              <w:right w:val="single" w:sz="4" w:space="0" w:color="auto"/>
            </w:tcBorders>
            <w:vAlign w:val="center"/>
          </w:tcPr>
          <w:p w14:paraId="1BE3E65B" w14:textId="77777777" w:rsidR="00013979" w:rsidRPr="00013979" w:rsidRDefault="00013979" w:rsidP="002F43AC">
            <w:pPr>
              <w:pStyle w:val="TAC"/>
              <w:rPr>
                <w:rFonts w:ascii="Times New Roman" w:hAnsi="Times New Roman"/>
                <w:sz w:val="16"/>
                <w:szCs w:val="16"/>
                <w:lang w:eastAsia="zh-CN"/>
              </w:rPr>
            </w:pPr>
            <w:r w:rsidRPr="00013979">
              <w:rPr>
                <w:rFonts w:ascii="Times New Roman" w:hAnsi="Times New Roman"/>
                <w:sz w:val="16"/>
                <w:szCs w:val="16"/>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tcPr>
          <w:p w14:paraId="1108F5D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tcPr>
          <w:p w14:paraId="1FCC2F9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tcPr>
          <w:p w14:paraId="7749AE2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tcPr>
          <w:p w14:paraId="60AC191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tcPr>
          <w:p w14:paraId="454C57D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tcPr>
          <w:p w14:paraId="1CD3631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tcPr>
          <w:p w14:paraId="748D773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21" w:type="pct"/>
            <w:tcBorders>
              <w:top w:val="single" w:sz="4" w:space="0" w:color="auto"/>
              <w:left w:val="single" w:sz="4" w:space="0" w:color="auto"/>
              <w:bottom w:val="single" w:sz="4" w:space="0" w:color="auto"/>
              <w:right w:val="single" w:sz="4" w:space="0" w:color="auto"/>
            </w:tcBorders>
            <w:vAlign w:val="center"/>
          </w:tcPr>
          <w:p w14:paraId="72228D1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w:t>
            </w:r>
          </w:p>
        </w:tc>
      </w:tr>
      <w:tr w:rsidR="00013979" w:rsidRPr="00013979" w14:paraId="102F74EE"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4860860"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Binary Channel Bits per Slot</w:t>
            </w:r>
          </w:p>
        </w:tc>
        <w:tc>
          <w:tcPr>
            <w:tcW w:w="480" w:type="pct"/>
            <w:tcBorders>
              <w:top w:val="single" w:sz="4" w:space="0" w:color="auto"/>
              <w:left w:val="single" w:sz="4" w:space="0" w:color="auto"/>
              <w:bottom w:val="single" w:sz="4" w:space="0" w:color="auto"/>
              <w:right w:val="single" w:sz="4" w:space="0" w:color="auto"/>
            </w:tcBorders>
            <w:vAlign w:val="center"/>
          </w:tcPr>
          <w:p w14:paraId="44FC0279"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12F7AD42"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42BE7386"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1F62BE83"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2A337179"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1294E62F"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754F4787"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7D77F78E"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7E6109FA" w14:textId="77777777" w:rsidR="00013979" w:rsidRPr="00013979" w:rsidRDefault="00013979" w:rsidP="002F43AC">
            <w:pPr>
              <w:pStyle w:val="TAC"/>
              <w:rPr>
                <w:rFonts w:ascii="Times New Roman" w:hAnsi="Times New Roman"/>
                <w:sz w:val="16"/>
                <w:szCs w:val="16"/>
              </w:rPr>
            </w:pPr>
          </w:p>
        </w:tc>
        <w:tc>
          <w:tcPr>
            <w:tcW w:w="321" w:type="pct"/>
            <w:tcBorders>
              <w:top w:val="single" w:sz="4" w:space="0" w:color="auto"/>
              <w:left w:val="single" w:sz="4" w:space="0" w:color="auto"/>
              <w:bottom w:val="single" w:sz="4" w:space="0" w:color="auto"/>
              <w:right w:val="single" w:sz="4" w:space="0" w:color="auto"/>
            </w:tcBorders>
            <w:vAlign w:val="center"/>
          </w:tcPr>
          <w:p w14:paraId="6BC8C4B6" w14:textId="77777777" w:rsidR="00013979" w:rsidRPr="00013979" w:rsidRDefault="00013979" w:rsidP="002F43AC">
            <w:pPr>
              <w:pStyle w:val="TAC"/>
              <w:rPr>
                <w:rFonts w:ascii="Times New Roman" w:hAnsi="Times New Roman"/>
                <w:sz w:val="16"/>
                <w:szCs w:val="16"/>
              </w:rPr>
            </w:pPr>
          </w:p>
        </w:tc>
      </w:tr>
      <w:tr w:rsidR="00013979" w:rsidRPr="00013979" w14:paraId="0B4B3C09"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7A576DA"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0,1,5,6,7,8</w:t>
            </w:r>
          </w:p>
        </w:tc>
        <w:tc>
          <w:tcPr>
            <w:tcW w:w="480" w:type="pct"/>
            <w:tcBorders>
              <w:top w:val="single" w:sz="4" w:space="0" w:color="auto"/>
              <w:left w:val="single" w:sz="4" w:space="0" w:color="auto"/>
              <w:bottom w:val="single" w:sz="4" w:space="0" w:color="auto"/>
              <w:right w:val="single" w:sz="4" w:space="0" w:color="auto"/>
            </w:tcBorders>
            <w:vAlign w:val="center"/>
            <w:hideMark/>
          </w:tcPr>
          <w:p w14:paraId="71CD38F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9108A7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9DE75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6C150E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1493BE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18CF20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2DC4D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1E5653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67DC2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7375DA7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r>
      <w:tr w:rsidR="00013979" w:rsidRPr="00013979" w14:paraId="653438B4"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04AE448"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2,3,9</w:t>
            </w:r>
          </w:p>
        </w:tc>
        <w:tc>
          <w:tcPr>
            <w:tcW w:w="480" w:type="pct"/>
            <w:tcBorders>
              <w:top w:val="single" w:sz="4" w:space="0" w:color="auto"/>
              <w:left w:val="single" w:sz="4" w:space="0" w:color="auto"/>
              <w:bottom w:val="single" w:sz="4" w:space="0" w:color="auto"/>
              <w:right w:val="single" w:sz="4" w:space="0" w:color="auto"/>
            </w:tcBorders>
            <w:vAlign w:val="center"/>
            <w:hideMark/>
          </w:tcPr>
          <w:p w14:paraId="3424952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7A7A70F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3240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64DEE8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5400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6C5AA7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11232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29216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17064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CF3FAA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22896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E4EC3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28728</w:t>
            </w:r>
          </w:p>
        </w:tc>
        <w:tc>
          <w:tcPr>
            <w:tcW w:w="319" w:type="pct"/>
            <w:tcBorders>
              <w:top w:val="single" w:sz="4" w:space="0" w:color="auto"/>
              <w:left w:val="single" w:sz="4" w:space="0" w:color="auto"/>
              <w:bottom w:val="single" w:sz="4" w:space="0" w:color="auto"/>
              <w:right w:val="single" w:sz="4" w:space="0" w:color="auto"/>
            </w:tcBorders>
            <w:vAlign w:val="center"/>
            <w:hideMark/>
          </w:tcPr>
          <w:p w14:paraId="4747796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34560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C09933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46656</w:t>
            </w:r>
          </w:p>
        </w:tc>
        <w:tc>
          <w:tcPr>
            <w:tcW w:w="321" w:type="pct"/>
            <w:tcBorders>
              <w:top w:val="single" w:sz="4" w:space="0" w:color="auto"/>
              <w:left w:val="single" w:sz="4" w:space="0" w:color="auto"/>
              <w:bottom w:val="single" w:sz="4" w:space="0" w:color="auto"/>
              <w:right w:val="single" w:sz="4" w:space="0" w:color="auto"/>
            </w:tcBorders>
            <w:vAlign w:val="center"/>
            <w:hideMark/>
          </w:tcPr>
          <w:p w14:paraId="3661E8F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58320</w:t>
            </w:r>
          </w:p>
        </w:tc>
      </w:tr>
      <w:tr w:rsidR="00013979" w:rsidRPr="00013979" w14:paraId="3617FC33"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1F7048D4"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 4</w:t>
            </w:r>
          </w:p>
        </w:tc>
        <w:tc>
          <w:tcPr>
            <w:tcW w:w="480" w:type="pct"/>
            <w:tcBorders>
              <w:top w:val="single" w:sz="4" w:space="0" w:color="auto"/>
              <w:left w:val="single" w:sz="4" w:space="0" w:color="auto"/>
              <w:bottom w:val="single" w:sz="4" w:space="0" w:color="auto"/>
              <w:right w:val="single" w:sz="4" w:space="0" w:color="auto"/>
            </w:tcBorders>
            <w:vAlign w:val="center"/>
          </w:tcPr>
          <w:p w14:paraId="31A6B50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37B7002" w14:textId="77777777" w:rsidR="00013979" w:rsidRPr="00013979" w:rsidRDefault="00013979" w:rsidP="002F43AC">
            <w:pPr>
              <w:pStyle w:val="TAC"/>
              <w:rPr>
                <w:rFonts w:ascii="Times New Roman" w:hAnsi="Times New Roman"/>
                <w:sz w:val="16"/>
                <w:szCs w:val="16"/>
                <w:lang w:eastAsia="zh-CN"/>
              </w:rPr>
            </w:pPr>
            <w:r w:rsidRPr="00013979">
              <w:rPr>
                <w:rFonts w:ascii="Times New Roman" w:hAnsi="Times New Roman"/>
                <w:sz w:val="16"/>
                <w:szCs w:val="16"/>
                <w:lang w:eastAsia="zh-CN"/>
              </w:rPr>
              <w:t>2520</w:t>
            </w:r>
          </w:p>
        </w:tc>
        <w:tc>
          <w:tcPr>
            <w:tcW w:w="319" w:type="pct"/>
            <w:tcBorders>
              <w:top w:val="single" w:sz="4" w:space="0" w:color="auto"/>
              <w:left w:val="single" w:sz="4" w:space="0" w:color="auto"/>
              <w:bottom w:val="single" w:sz="4" w:space="0" w:color="auto"/>
              <w:right w:val="single" w:sz="4" w:space="0" w:color="auto"/>
            </w:tcBorders>
            <w:vAlign w:val="center"/>
          </w:tcPr>
          <w:p w14:paraId="1184EBD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4200</w:t>
            </w:r>
          </w:p>
        </w:tc>
        <w:tc>
          <w:tcPr>
            <w:tcW w:w="319" w:type="pct"/>
            <w:tcBorders>
              <w:top w:val="single" w:sz="4" w:space="0" w:color="auto"/>
              <w:left w:val="single" w:sz="4" w:space="0" w:color="auto"/>
              <w:bottom w:val="single" w:sz="4" w:space="0" w:color="auto"/>
              <w:right w:val="single" w:sz="4" w:space="0" w:color="auto"/>
            </w:tcBorders>
            <w:vAlign w:val="center"/>
          </w:tcPr>
          <w:p w14:paraId="3358A59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8736</w:t>
            </w:r>
          </w:p>
        </w:tc>
        <w:tc>
          <w:tcPr>
            <w:tcW w:w="319" w:type="pct"/>
            <w:tcBorders>
              <w:top w:val="single" w:sz="4" w:space="0" w:color="auto"/>
              <w:left w:val="single" w:sz="4" w:space="0" w:color="auto"/>
              <w:bottom w:val="single" w:sz="4" w:space="0" w:color="auto"/>
              <w:right w:val="single" w:sz="4" w:space="0" w:color="auto"/>
            </w:tcBorders>
            <w:vAlign w:val="center"/>
          </w:tcPr>
          <w:p w14:paraId="6AD68AA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13272</w:t>
            </w:r>
          </w:p>
        </w:tc>
        <w:tc>
          <w:tcPr>
            <w:tcW w:w="319" w:type="pct"/>
            <w:tcBorders>
              <w:top w:val="single" w:sz="4" w:space="0" w:color="auto"/>
              <w:left w:val="single" w:sz="4" w:space="0" w:color="auto"/>
              <w:bottom w:val="single" w:sz="4" w:space="0" w:color="auto"/>
              <w:right w:val="single" w:sz="4" w:space="0" w:color="auto"/>
            </w:tcBorders>
            <w:vAlign w:val="center"/>
          </w:tcPr>
          <w:p w14:paraId="4392AE0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17808</w:t>
            </w:r>
          </w:p>
        </w:tc>
        <w:tc>
          <w:tcPr>
            <w:tcW w:w="319" w:type="pct"/>
            <w:tcBorders>
              <w:top w:val="single" w:sz="4" w:space="0" w:color="auto"/>
              <w:left w:val="single" w:sz="4" w:space="0" w:color="auto"/>
              <w:bottom w:val="single" w:sz="4" w:space="0" w:color="auto"/>
              <w:right w:val="single" w:sz="4" w:space="0" w:color="auto"/>
            </w:tcBorders>
            <w:vAlign w:val="center"/>
          </w:tcPr>
          <w:p w14:paraId="6D2ABED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22344</w:t>
            </w:r>
          </w:p>
        </w:tc>
        <w:tc>
          <w:tcPr>
            <w:tcW w:w="319" w:type="pct"/>
            <w:tcBorders>
              <w:top w:val="single" w:sz="4" w:space="0" w:color="auto"/>
              <w:left w:val="single" w:sz="4" w:space="0" w:color="auto"/>
              <w:bottom w:val="single" w:sz="4" w:space="0" w:color="auto"/>
              <w:right w:val="single" w:sz="4" w:space="0" w:color="auto"/>
            </w:tcBorders>
            <w:vAlign w:val="center"/>
          </w:tcPr>
          <w:p w14:paraId="1BE94EA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26880</w:t>
            </w:r>
          </w:p>
        </w:tc>
        <w:tc>
          <w:tcPr>
            <w:tcW w:w="319" w:type="pct"/>
            <w:tcBorders>
              <w:top w:val="single" w:sz="4" w:space="0" w:color="auto"/>
              <w:left w:val="single" w:sz="4" w:space="0" w:color="auto"/>
              <w:bottom w:val="single" w:sz="4" w:space="0" w:color="auto"/>
              <w:right w:val="single" w:sz="4" w:space="0" w:color="auto"/>
            </w:tcBorders>
            <w:vAlign w:val="center"/>
          </w:tcPr>
          <w:p w14:paraId="607BF84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36288</w:t>
            </w:r>
          </w:p>
        </w:tc>
        <w:tc>
          <w:tcPr>
            <w:tcW w:w="321" w:type="pct"/>
            <w:tcBorders>
              <w:top w:val="single" w:sz="4" w:space="0" w:color="auto"/>
              <w:left w:val="single" w:sz="4" w:space="0" w:color="auto"/>
              <w:bottom w:val="single" w:sz="4" w:space="0" w:color="auto"/>
              <w:right w:val="single" w:sz="4" w:space="0" w:color="auto"/>
            </w:tcBorders>
            <w:vAlign w:val="center"/>
          </w:tcPr>
          <w:p w14:paraId="0EF05C7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45360</w:t>
            </w:r>
          </w:p>
        </w:tc>
      </w:tr>
      <w:tr w:rsidR="00013979" w:rsidRPr="00013979" w14:paraId="6CB33C01"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133087E"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Max. Throughput averaged over 1 frame</w:t>
            </w:r>
          </w:p>
        </w:tc>
        <w:tc>
          <w:tcPr>
            <w:tcW w:w="480" w:type="pct"/>
            <w:tcBorders>
              <w:top w:val="single" w:sz="4" w:space="0" w:color="auto"/>
              <w:left w:val="single" w:sz="4" w:space="0" w:color="auto"/>
              <w:bottom w:val="single" w:sz="4" w:space="0" w:color="auto"/>
              <w:right w:val="single" w:sz="4" w:space="0" w:color="auto"/>
            </w:tcBorders>
            <w:vAlign w:val="center"/>
            <w:hideMark/>
          </w:tcPr>
          <w:p w14:paraId="2DD9AD0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Mbps</w:t>
            </w:r>
          </w:p>
        </w:tc>
        <w:tc>
          <w:tcPr>
            <w:tcW w:w="325" w:type="pct"/>
            <w:tcBorders>
              <w:top w:val="single" w:sz="4" w:space="0" w:color="auto"/>
              <w:left w:val="single" w:sz="4" w:space="0" w:color="auto"/>
              <w:bottom w:val="single" w:sz="4" w:space="0" w:color="auto"/>
              <w:right w:val="single" w:sz="4" w:space="0" w:color="auto"/>
            </w:tcBorders>
            <w:vAlign w:val="center"/>
          </w:tcPr>
          <w:p w14:paraId="12D0BF6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0.3456</w:t>
            </w:r>
          </w:p>
        </w:tc>
        <w:tc>
          <w:tcPr>
            <w:tcW w:w="319" w:type="pct"/>
            <w:tcBorders>
              <w:top w:val="single" w:sz="4" w:space="0" w:color="auto"/>
              <w:left w:val="single" w:sz="4" w:space="0" w:color="auto"/>
              <w:bottom w:val="single" w:sz="4" w:space="0" w:color="auto"/>
              <w:right w:val="single" w:sz="4" w:space="0" w:color="auto"/>
            </w:tcBorders>
            <w:vAlign w:val="center"/>
          </w:tcPr>
          <w:p w14:paraId="6D4C0A5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0.6080</w:t>
            </w:r>
          </w:p>
        </w:tc>
        <w:tc>
          <w:tcPr>
            <w:tcW w:w="319" w:type="pct"/>
            <w:tcBorders>
              <w:top w:val="single" w:sz="4" w:space="0" w:color="auto"/>
              <w:left w:val="single" w:sz="4" w:space="0" w:color="auto"/>
              <w:bottom w:val="single" w:sz="4" w:space="0" w:color="auto"/>
              <w:right w:val="single" w:sz="4" w:space="0" w:color="auto"/>
            </w:tcBorders>
            <w:vAlign w:val="center"/>
          </w:tcPr>
          <w:p w14:paraId="19368F3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1.2704</w:t>
            </w:r>
          </w:p>
        </w:tc>
        <w:tc>
          <w:tcPr>
            <w:tcW w:w="319" w:type="pct"/>
            <w:tcBorders>
              <w:top w:val="single" w:sz="4" w:space="0" w:color="auto"/>
              <w:left w:val="single" w:sz="4" w:space="0" w:color="auto"/>
              <w:bottom w:val="single" w:sz="4" w:space="0" w:color="auto"/>
              <w:right w:val="single" w:sz="4" w:space="0" w:color="auto"/>
            </w:tcBorders>
            <w:vAlign w:val="center"/>
          </w:tcPr>
          <w:p w14:paraId="5D210D5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1.9424</w:t>
            </w:r>
          </w:p>
        </w:tc>
        <w:tc>
          <w:tcPr>
            <w:tcW w:w="319" w:type="pct"/>
            <w:tcBorders>
              <w:top w:val="single" w:sz="4" w:space="0" w:color="auto"/>
              <w:left w:val="single" w:sz="4" w:space="0" w:color="auto"/>
              <w:bottom w:val="single" w:sz="4" w:space="0" w:color="auto"/>
              <w:right w:val="single" w:sz="4" w:space="0" w:color="auto"/>
            </w:tcBorders>
            <w:vAlign w:val="center"/>
          </w:tcPr>
          <w:p w14:paraId="580AA79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2.6312</w:t>
            </w:r>
          </w:p>
        </w:tc>
        <w:tc>
          <w:tcPr>
            <w:tcW w:w="319" w:type="pct"/>
            <w:tcBorders>
              <w:top w:val="single" w:sz="4" w:space="0" w:color="auto"/>
              <w:left w:val="single" w:sz="4" w:space="0" w:color="auto"/>
              <w:bottom w:val="single" w:sz="4" w:space="0" w:color="auto"/>
              <w:right w:val="single" w:sz="4" w:space="0" w:color="auto"/>
            </w:tcBorders>
            <w:vAlign w:val="center"/>
          </w:tcPr>
          <w:p w14:paraId="2BCB260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3.3224</w:t>
            </w:r>
          </w:p>
        </w:tc>
        <w:tc>
          <w:tcPr>
            <w:tcW w:w="319" w:type="pct"/>
            <w:tcBorders>
              <w:top w:val="single" w:sz="4" w:space="0" w:color="auto"/>
              <w:left w:val="single" w:sz="4" w:space="0" w:color="auto"/>
              <w:bottom w:val="single" w:sz="4" w:space="0" w:color="auto"/>
              <w:right w:val="single" w:sz="4" w:space="0" w:color="auto"/>
            </w:tcBorders>
            <w:vAlign w:val="center"/>
          </w:tcPr>
          <w:p w14:paraId="2B7F289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3.8600</w:t>
            </w:r>
          </w:p>
        </w:tc>
        <w:tc>
          <w:tcPr>
            <w:tcW w:w="319" w:type="pct"/>
            <w:tcBorders>
              <w:top w:val="single" w:sz="4" w:space="0" w:color="auto"/>
              <w:left w:val="single" w:sz="4" w:space="0" w:color="auto"/>
              <w:bottom w:val="single" w:sz="4" w:space="0" w:color="auto"/>
              <w:right w:val="single" w:sz="4" w:space="0" w:color="auto"/>
            </w:tcBorders>
            <w:vAlign w:val="center"/>
          </w:tcPr>
          <w:p w14:paraId="48453CB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5.4048</w:t>
            </w:r>
          </w:p>
        </w:tc>
        <w:tc>
          <w:tcPr>
            <w:tcW w:w="321" w:type="pct"/>
            <w:tcBorders>
              <w:top w:val="single" w:sz="4" w:space="0" w:color="auto"/>
              <w:left w:val="single" w:sz="4" w:space="0" w:color="auto"/>
              <w:bottom w:val="single" w:sz="4" w:space="0" w:color="auto"/>
              <w:right w:val="single" w:sz="4" w:space="0" w:color="auto"/>
            </w:tcBorders>
            <w:vAlign w:val="center"/>
          </w:tcPr>
          <w:p w14:paraId="2336143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6.7080</w:t>
            </w:r>
          </w:p>
        </w:tc>
      </w:tr>
      <w:tr w:rsidR="00013979" w:rsidRPr="00013979" w14:paraId="42786DE4" w14:textId="77777777" w:rsidTr="002F43AC">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3311D605" w14:textId="77777777" w:rsidR="00013979" w:rsidRPr="00013979" w:rsidRDefault="00013979" w:rsidP="002F43AC">
            <w:pPr>
              <w:pStyle w:val="TAN"/>
              <w:rPr>
                <w:rFonts w:ascii="Times New Roman" w:hAnsi="Times New Roman"/>
                <w:sz w:val="16"/>
                <w:szCs w:val="16"/>
              </w:rPr>
            </w:pPr>
            <w:r w:rsidRPr="00013979">
              <w:rPr>
                <w:rFonts w:ascii="Times New Roman" w:hAnsi="Times New Roman"/>
                <w:sz w:val="16"/>
                <w:szCs w:val="16"/>
              </w:rPr>
              <w:t>NOTE 1:</w:t>
            </w:r>
            <w:r w:rsidRPr="00013979">
              <w:rPr>
                <w:rFonts w:ascii="Times New Roman" w:hAnsi="Times New Roman"/>
                <w:sz w:val="16"/>
                <w:szCs w:val="16"/>
              </w:rPr>
              <w:tab/>
              <w:t>Additional parameters are specified in Table A.3.1-1 and Table A.3.2.1-1.</w:t>
            </w:r>
          </w:p>
          <w:p w14:paraId="4E4C479F" w14:textId="77777777" w:rsidR="00013979" w:rsidRPr="00013979" w:rsidRDefault="00013979" w:rsidP="002F43AC">
            <w:pPr>
              <w:pStyle w:val="TAN"/>
              <w:rPr>
                <w:rFonts w:ascii="Times New Roman" w:hAnsi="Times New Roman"/>
                <w:sz w:val="16"/>
                <w:szCs w:val="16"/>
              </w:rPr>
            </w:pPr>
            <w:r w:rsidRPr="00013979">
              <w:rPr>
                <w:rFonts w:ascii="Times New Roman" w:hAnsi="Times New Roman"/>
                <w:sz w:val="16"/>
                <w:szCs w:val="16"/>
              </w:rPr>
              <w:t>NOTE 2:</w:t>
            </w:r>
            <w:r w:rsidRPr="00013979">
              <w:rPr>
                <w:rFonts w:ascii="Times New Roman" w:hAnsi="Times New Roman"/>
                <w:sz w:val="16"/>
                <w:szCs w:val="16"/>
              </w:rPr>
              <w:tab/>
              <w:t>If more than one Code Block is present, an additional CRC sequence of L = 24 Bits is attached to each Code Block (otherwise L = 0 Bit).</w:t>
            </w:r>
          </w:p>
          <w:p w14:paraId="5F647561" w14:textId="77777777" w:rsidR="00013979" w:rsidRPr="00013979" w:rsidRDefault="00013979" w:rsidP="002F43AC">
            <w:pPr>
              <w:pStyle w:val="TAN"/>
              <w:rPr>
                <w:rFonts w:ascii="Times New Roman" w:hAnsi="Times New Roman"/>
                <w:sz w:val="16"/>
                <w:szCs w:val="16"/>
              </w:rPr>
            </w:pPr>
            <w:r w:rsidRPr="00013979">
              <w:rPr>
                <w:rFonts w:ascii="Times New Roman" w:hAnsi="Times New Roman"/>
                <w:sz w:val="16"/>
                <w:szCs w:val="16"/>
              </w:rPr>
              <w:t>NOTE 3:</w:t>
            </w:r>
            <w:r w:rsidRPr="00013979">
              <w:rPr>
                <w:rFonts w:ascii="Times New Roman" w:hAnsi="Times New Roman"/>
                <w:sz w:val="16"/>
                <w:szCs w:val="16"/>
              </w:rPr>
              <w:tab/>
              <w:t>SS/PBCH block is transmitted in slot #0 of each frame</w:t>
            </w:r>
          </w:p>
          <w:p w14:paraId="2BF7E32E" w14:textId="77777777" w:rsidR="00013979" w:rsidRPr="00013979" w:rsidRDefault="00013979" w:rsidP="002F43AC">
            <w:pPr>
              <w:pStyle w:val="TAN"/>
              <w:rPr>
                <w:rFonts w:ascii="Times New Roman" w:hAnsi="Times New Roman"/>
                <w:sz w:val="16"/>
                <w:szCs w:val="16"/>
              </w:rPr>
            </w:pPr>
            <w:r w:rsidRPr="00013979">
              <w:rPr>
                <w:rFonts w:ascii="Times New Roman" w:hAnsi="Times New Roman"/>
                <w:sz w:val="16"/>
                <w:szCs w:val="16"/>
              </w:rPr>
              <w:t>NOTE 4:</w:t>
            </w:r>
            <w:r w:rsidRPr="00013979">
              <w:rPr>
                <w:rFonts w:ascii="Times New Roman" w:hAnsi="Times New Roman"/>
                <w:sz w:val="16"/>
                <w:szCs w:val="16"/>
              </w:rPr>
              <w:tab/>
              <w:t>Slot i is slot index per frame</w:t>
            </w:r>
          </w:p>
          <w:p w14:paraId="5FD3267D" w14:textId="77777777" w:rsidR="00013979" w:rsidRPr="00013979" w:rsidRDefault="00013979" w:rsidP="002F43AC">
            <w:pPr>
              <w:pStyle w:val="TAN"/>
              <w:rPr>
                <w:rFonts w:ascii="Times New Roman" w:hAnsi="Times New Roman"/>
                <w:sz w:val="16"/>
                <w:szCs w:val="16"/>
              </w:rPr>
            </w:pPr>
            <w:r w:rsidRPr="00013979">
              <w:rPr>
                <w:rFonts w:ascii="Times New Roman" w:hAnsi="Times New Roman"/>
                <w:sz w:val="16"/>
                <w:szCs w:val="16"/>
              </w:rPr>
              <w:t>NOTE 5:</w:t>
            </w:r>
            <w:r w:rsidRPr="00013979">
              <w:rPr>
                <w:rFonts w:ascii="Times New Roman" w:hAnsi="Times New Roman"/>
                <w:sz w:val="16"/>
                <w:szCs w:val="16"/>
              </w:rPr>
              <w:tab/>
              <w:t xml:space="preserve">Channel bandwidths 10, 15, and 20 MHz in this column only apply to UEs supporting IE </w:t>
            </w:r>
            <w:r w:rsidRPr="00013979">
              <w:rPr>
                <w:rFonts w:ascii="Times New Roman" w:hAnsi="Times New Roman"/>
                <w:i/>
                <w:iCs/>
                <w:sz w:val="16"/>
                <w:szCs w:val="16"/>
              </w:rPr>
              <w:t>supportOfERedCap-r18</w:t>
            </w:r>
            <w:r w:rsidRPr="00013979">
              <w:rPr>
                <w:rFonts w:ascii="Times New Roman" w:hAnsi="Times New Roman"/>
                <w:sz w:val="16"/>
                <w:szCs w:val="16"/>
              </w:rPr>
              <w:t xml:space="preserve"> but not </w:t>
            </w:r>
            <w:r w:rsidRPr="00013979">
              <w:rPr>
                <w:rFonts w:ascii="Times New Roman" w:hAnsi="Times New Roman"/>
                <w:i/>
                <w:iCs/>
                <w:sz w:val="16"/>
                <w:szCs w:val="16"/>
              </w:rPr>
              <w:t>eRedCapNotReducedBB-BW-r18</w:t>
            </w:r>
            <w:r w:rsidRPr="00013979">
              <w:rPr>
                <w:rFonts w:ascii="Times New Roman" w:hAnsi="Times New Roman"/>
                <w:sz w:val="16"/>
                <w:szCs w:val="16"/>
              </w:rPr>
              <w:t>.</w:t>
            </w:r>
          </w:p>
        </w:tc>
      </w:tr>
    </w:tbl>
    <w:p w14:paraId="211C8D8F" w14:textId="77777777" w:rsidR="00013979" w:rsidRPr="00013979" w:rsidRDefault="00013979" w:rsidP="00013979">
      <w:pPr>
        <w:pStyle w:val="B3"/>
        <w:ind w:left="0" w:firstLine="0"/>
        <w:rPr>
          <w:sz w:val="16"/>
          <w:szCs w:val="16"/>
          <w:lang w:eastAsia="zh-CN"/>
        </w:rPr>
      </w:pPr>
    </w:p>
    <w:p w14:paraId="5F6F7699" w14:textId="77777777" w:rsidR="00013979" w:rsidRPr="00013979" w:rsidRDefault="00013979" w:rsidP="00013979">
      <w:pPr>
        <w:pStyle w:val="TH"/>
        <w:rPr>
          <w:rFonts w:ascii="Times New Roman" w:hAnsi="Times New Roman"/>
          <w:sz w:val="16"/>
          <w:szCs w:val="16"/>
        </w:rPr>
      </w:pPr>
      <w:r w:rsidRPr="00013979">
        <w:rPr>
          <w:rFonts w:ascii="Times New Roman" w:hAnsi="Times New Roman"/>
          <w:sz w:val="16"/>
          <w:szCs w:val="16"/>
        </w:rPr>
        <w:lastRenderedPageBreak/>
        <w:t>Fixed reference channel for receiver requirements configured for low NR band inter-band carrier aggregation via switching [</w:t>
      </w:r>
      <w:r w:rsidRPr="00013979">
        <w:rPr>
          <w:rFonts w:ascii="Times New Roman" w:hAnsi="Times New Roman"/>
          <w:i/>
          <w:iCs/>
          <w:sz w:val="16"/>
          <w:szCs w:val="16"/>
        </w:rPr>
        <w:t>supportedLowBandSwitching-r19</w:t>
      </w:r>
      <w:r w:rsidRPr="00013979">
        <w:rPr>
          <w:rFonts w:ascii="Times New Roman" w:hAnsi="Times New Roman"/>
          <w:sz w:val="16"/>
          <w:szCs w:val="16"/>
        </w:rPr>
        <w:t>] (SCS 15 kHz, SDL,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62"/>
        <w:gridCol w:w="926"/>
        <w:gridCol w:w="627"/>
        <w:gridCol w:w="614"/>
        <w:gridCol w:w="614"/>
        <w:gridCol w:w="614"/>
        <w:gridCol w:w="614"/>
        <w:gridCol w:w="614"/>
        <w:gridCol w:w="614"/>
        <w:gridCol w:w="614"/>
        <w:gridCol w:w="618"/>
      </w:tblGrid>
      <w:tr w:rsidR="00013979" w:rsidRPr="00013979" w14:paraId="4FFB4F6E"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225A8A4"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Parameter</w:t>
            </w:r>
          </w:p>
        </w:tc>
        <w:tc>
          <w:tcPr>
            <w:tcW w:w="480" w:type="pct"/>
            <w:tcBorders>
              <w:top w:val="single" w:sz="4" w:space="0" w:color="auto"/>
              <w:left w:val="single" w:sz="4" w:space="0" w:color="auto"/>
              <w:bottom w:val="single" w:sz="4" w:space="0" w:color="auto"/>
              <w:right w:val="single" w:sz="4" w:space="0" w:color="auto"/>
            </w:tcBorders>
            <w:vAlign w:val="center"/>
            <w:hideMark/>
          </w:tcPr>
          <w:p w14:paraId="09C38C59"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Unit</w:t>
            </w:r>
          </w:p>
        </w:tc>
        <w:tc>
          <w:tcPr>
            <w:tcW w:w="2879" w:type="pct"/>
            <w:gridSpan w:val="9"/>
            <w:tcBorders>
              <w:top w:val="single" w:sz="4" w:space="0" w:color="auto"/>
              <w:left w:val="single" w:sz="4" w:space="0" w:color="auto"/>
              <w:bottom w:val="single" w:sz="4" w:space="0" w:color="auto"/>
              <w:right w:val="single" w:sz="4" w:space="0" w:color="auto"/>
            </w:tcBorders>
          </w:tcPr>
          <w:p w14:paraId="2DEBF3F8"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Value</w:t>
            </w:r>
          </w:p>
        </w:tc>
      </w:tr>
      <w:tr w:rsidR="00013979" w:rsidRPr="00013979" w14:paraId="29B2E860"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722FCBC"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Channel bandwidth</w:t>
            </w:r>
          </w:p>
        </w:tc>
        <w:tc>
          <w:tcPr>
            <w:tcW w:w="480" w:type="pct"/>
            <w:tcBorders>
              <w:top w:val="single" w:sz="4" w:space="0" w:color="auto"/>
              <w:left w:val="single" w:sz="4" w:space="0" w:color="auto"/>
              <w:bottom w:val="single" w:sz="4" w:space="0" w:color="auto"/>
              <w:right w:val="single" w:sz="4" w:space="0" w:color="auto"/>
            </w:tcBorders>
            <w:vAlign w:val="center"/>
            <w:hideMark/>
          </w:tcPr>
          <w:p w14:paraId="1446A6F8"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MHz</w:t>
            </w:r>
          </w:p>
        </w:tc>
        <w:tc>
          <w:tcPr>
            <w:tcW w:w="325" w:type="pct"/>
            <w:tcBorders>
              <w:top w:val="single" w:sz="4" w:space="0" w:color="auto"/>
              <w:left w:val="single" w:sz="4" w:space="0" w:color="auto"/>
              <w:bottom w:val="single" w:sz="4" w:space="0" w:color="auto"/>
              <w:right w:val="single" w:sz="4" w:space="0" w:color="auto"/>
            </w:tcBorders>
            <w:vAlign w:val="center"/>
          </w:tcPr>
          <w:p w14:paraId="75803682"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lang w:eastAsia="zh-CN"/>
              </w:rPr>
              <w:t>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B7FED4"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5, 10, 15, 20 (Note 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7B7F08A"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10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693E30E"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7A72C4"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91AB82"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56D800D"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30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4D66D29"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40</w:t>
            </w:r>
          </w:p>
        </w:tc>
        <w:tc>
          <w:tcPr>
            <w:tcW w:w="321" w:type="pct"/>
            <w:tcBorders>
              <w:top w:val="single" w:sz="4" w:space="0" w:color="auto"/>
              <w:left w:val="single" w:sz="4" w:space="0" w:color="auto"/>
              <w:bottom w:val="single" w:sz="4" w:space="0" w:color="auto"/>
              <w:right w:val="single" w:sz="4" w:space="0" w:color="auto"/>
            </w:tcBorders>
            <w:vAlign w:val="center"/>
            <w:hideMark/>
          </w:tcPr>
          <w:p w14:paraId="312669BB"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50</w:t>
            </w:r>
          </w:p>
        </w:tc>
      </w:tr>
      <w:tr w:rsidR="00013979" w:rsidRPr="00013979" w14:paraId="224C5247"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F89829E"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Subcarrier spacing</w:t>
            </w:r>
          </w:p>
        </w:tc>
        <w:tc>
          <w:tcPr>
            <w:tcW w:w="480" w:type="pct"/>
            <w:tcBorders>
              <w:top w:val="single" w:sz="4" w:space="0" w:color="auto"/>
              <w:left w:val="single" w:sz="4" w:space="0" w:color="auto"/>
              <w:bottom w:val="single" w:sz="4" w:space="0" w:color="auto"/>
              <w:right w:val="single" w:sz="4" w:space="0" w:color="auto"/>
            </w:tcBorders>
            <w:vAlign w:val="center"/>
            <w:hideMark/>
          </w:tcPr>
          <w:p w14:paraId="6964B5C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kHz</w:t>
            </w:r>
          </w:p>
        </w:tc>
        <w:tc>
          <w:tcPr>
            <w:tcW w:w="325" w:type="pct"/>
            <w:tcBorders>
              <w:top w:val="single" w:sz="4" w:space="0" w:color="auto"/>
              <w:left w:val="single" w:sz="4" w:space="0" w:color="auto"/>
              <w:bottom w:val="single" w:sz="4" w:space="0" w:color="auto"/>
              <w:right w:val="single" w:sz="4" w:space="0" w:color="auto"/>
            </w:tcBorders>
            <w:vAlign w:val="center"/>
          </w:tcPr>
          <w:p w14:paraId="579E469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08057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44C7BAC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D54E51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CE689A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3C097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143D17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C723F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c>
          <w:tcPr>
            <w:tcW w:w="321" w:type="pct"/>
            <w:tcBorders>
              <w:top w:val="single" w:sz="4" w:space="0" w:color="auto"/>
              <w:left w:val="single" w:sz="4" w:space="0" w:color="auto"/>
              <w:bottom w:val="single" w:sz="4" w:space="0" w:color="auto"/>
              <w:right w:val="single" w:sz="4" w:space="0" w:color="auto"/>
            </w:tcBorders>
            <w:vAlign w:val="center"/>
            <w:hideMark/>
          </w:tcPr>
          <w:p w14:paraId="0FBB5F8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15</w:t>
            </w:r>
          </w:p>
        </w:tc>
      </w:tr>
      <w:tr w:rsidR="00013979" w:rsidRPr="00013979" w14:paraId="6F99CADB"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4FD22EA" w14:textId="4607DCAD"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Subcarrier spacing configuration </w:t>
            </w:r>
          </w:p>
        </w:tc>
        <w:tc>
          <w:tcPr>
            <w:tcW w:w="480" w:type="pct"/>
            <w:tcBorders>
              <w:top w:val="single" w:sz="4" w:space="0" w:color="auto"/>
              <w:left w:val="single" w:sz="4" w:space="0" w:color="auto"/>
              <w:bottom w:val="single" w:sz="4" w:space="0" w:color="auto"/>
              <w:right w:val="single" w:sz="4" w:space="0" w:color="auto"/>
            </w:tcBorders>
            <w:vAlign w:val="center"/>
          </w:tcPr>
          <w:p w14:paraId="5E3162E4"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27ABB6A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18AAE6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51BD2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D22DD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C34E6D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488DB9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5CF1A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AF0CD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c>
          <w:tcPr>
            <w:tcW w:w="321" w:type="pct"/>
            <w:tcBorders>
              <w:top w:val="single" w:sz="4" w:space="0" w:color="auto"/>
              <w:left w:val="single" w:sz="4" w:space="0" w:color="auto"/>
              <w:bottom w:val="single" w:sz="4" w:space="0" w:color="auto"/>
              <w:right w:val="single" w:sz="4" w:space="0" w:color="auto"/>
            </w:tcBorders>
            <w:vAlign w:val="center"/>
            <w:hideMark/>
          </w:tcPr>
          <w:p w14:paraId="778CCCC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w:t>
            </w:r>
          </w:p>
        </w:tc>
      </w:tr>
      <w:tr w:rsidR="00013979" w:rsidRPr="00013979" w14:paraId="4C619F51"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A083375"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Allocated resource blocks</w:t>
            </w:r>
          </w:p>
        </w:tc>
        <w:tc>
          <w:tcPr>
            <w:tcW w:w="480" w:type="pct"/>
            <w:tcBorders>
              <w:top w:val="single" w:sz="4" w:space="0" w:color="auto"/>
              <w:left w:val="single" w:sz="4" w:space="0" w:color="auto"/>
              <w:bottom w:val="single" w:sz="4" w:space="0" w:color="auto"/>
              <w:right w:val="single" w:sz="4" w:space="0" w:color="auto"/>
            </w:tcBorders>
            <w:vAlign w:val="center"/>
          </w:tcPr>
          <w:p w14:paraId="27AB121B"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68E2605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4F979F5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C9628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D5307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79</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B19FF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106</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51E8D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133</w:t>
            </w:r>
          </w:p>
        </w:tc>
        <w:tc>
          <w:tcPr>
            <w:tcW w:w="319" w:type="pct"/>
            <w:tcBorders>
              <w:top w:val="single" w:sz="4" w:space="0" w:color="auto"/>
              <w:left w:val="single" w:sz="4" w:space="0" w:color="auto"/>
              <w:bottom w:val="single" w:sz="4" w:space="0" w:color="auto"/>
              <w:right w:val="single" w:sz="4" w:space="0" w:color="auto"/>
            </w:tcBorders>
            <w:vAlign w:val="center"/>
            <w:hideMark/>
          </w:tcPr>
          <w:p w14:paraId="195E8FE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BC30D7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216</w:t>
            </w:r>
          </w:p>
        </w:tc>
        <w:tc>
          <w:tcPr>
            <w:tcW w:w="321" w:type="pct"/>
            <w:tcBorders>
              <w:top w:val="single" w:sz="4" w:space="0" w:color="auto"/>
              <w:left w:val="single" w:sz="4" w:space="0" w:color="auto"/>
              <w:bottom w:val="single" w:sz="4" w:space="0" w:color="auto"/>
              <w:right w:val="single" w:sz="4" w:space="0" w:color="auto"/>
            </w:tcBorders>
            <w:vAlign w:val="center"/>
            <w:hideMark/>
          </w:tcPr>
          <w:p w14:paraId="64E8A72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270</w:t>
            </w:r>
          </w:p>
        </w:tc>
      </w:tr>
      <w:tr w:rsidR="00013979" w:rsidRPr="00013979" w14:paraId="20ED14BF"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829D4F2"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Subcarriers per resource block</w:t>
            </w:r>
          </w:p>
        </w:tc>
        <w:tc>
          <w:tcPr>
            <w:tcW w:w="480" w:type="pct"/>
            <w:tcBorders>
              <w:top w:val="single" w:sz="4" w:space="0" w:color="auto"/>
              <w:left w:val="single" w:sz="4" w:space="0" w:color="auto"/>
              <w:bottom w:val="single" w:sz="4" w:space="0" w:color="auto"/>
              <w:right w:val="single" w:sz="4" w:space="0" w:color="auto"/>
            </w:tcBorders>
            <w:vAlign w:val="center"/>
          </w:tcPr>
          <w:p w14:paraId="57DB1EAE"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0C34E01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38594E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6ADD40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5AD062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9D1398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A985DC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251CF6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78E091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c>
          <w:tcPr>
            <w:tcW w:w="321" w:type="pct"/>
            <w:tcBorders>
              <w:top w:val="single" w:sz="4" w:space="0" w:color="auto"/>
              <w:left w:val="single" w:sz="4" w:space="0" w:color="auto"/>
              <w:bottom w:val="single" w:sz="4" w:space="0" w:color="auto"/>
              <w:right w:val="single" w:sz="4" w:space="0" w:color="auto"/>
            </w:tcBorders>
            <w:vAlign w:val="center"/>
            <w:hideMark/>
          </w:tcPr>
          <w:p w14:paraId="2EFFA86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w:t>
            </w:r>
          </w:p>
        </w:tc>
      </w:tr>
      <w:tr w:rsidR="00013979" w:rsidRPr="00013979" w14:paraId="4EA994F5"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241B13D"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Allocated slots per Frame</w:t>
            </w:r>
          </w:p>
        </w:tc>
        <w:tc>
          <w:tcPr>
            <w:tcW w:w="480" w:type="pct"/>
            <w:tcBorders>
              <w:top w:val="single" w:sz="4" w:space="0" w:color="auto"/>
              <w:left w:val="single" w:sz="4" w:space="0" w:color="auto"/>
              <w:bottom w:val="single" w:sz="4" w:space="0" w:color="auto"/>
              <w:right w:val="single" w:sz="4" w:space="0" w:color="auto"/>
            </w:tcBorders>
            <w:vAlign w:val="center"/>
          </w:tcPr>
          <w:p w14:paraId="6D39406F"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4869C2E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C671D5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DE65E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00F7549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73DA6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68E5CD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8C64A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FE5A3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c>
          <w:tcPr>
            <w:tcW w:w="321" w:type="pct"/>
            <w:tcBorders>
              <w:top w:val="single" w:sz="4" w:space="0" w:color="auto"/>
              <w:left w:val="single" w:sz="4" w:space="0" w:color="auto"/>
              <w:bottom w:val="single" w:sz="4" w:space="0" w:color="auto"/>
              <w:right w:val="single" w:sz="4" w:space="0" w:color="auto"/>
            </w:tcBorders>
            <w:vAlign w:val="center"/>
            <w:hideMark/>
          </w:tcPr>
          <w:p w14:paraId="2AD87FB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w:t>
            </w:r>
          </w:p>
        </w:tc>
      </w:tr>
      <w:tr w:rsidR="00013979" w:rsidRPr="00013979" w14:paraId="2B787B52"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AC45B49"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MCS Index</w:t>
            </w:r>
          </w:p>
        </w:tc>
        <w:tc>
          <w:tcPr>
            <w:tcW w:w="480" w:type="pct"/>
            <w:tcBorders>
              <w:top w:val="single" w:sz="4" w:space="0" w:color="auto"/>
              <w:left w:val="single" w:sz="4" w:space="0" w:color="auto"/>
              <w:bottom w:val="single" w:sz="4" w:space="0" w:color="auto"/>
              <w:right w:val="single" w:sz="4" w:space="0" w:color="auto"/>
            </w:tcBorders>
            <w:vAlign w:val="center"/>
          </w:tcPr>
          <w:p w14:paraId="39EEE905"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1D6E351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F6954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C8D4C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979AE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1F5EA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7DE28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16792E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D7AB30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c>
          <w:tcPr>
            <w:tcW w:w="321" w:type="pct"/>
            <w:tcBorders>
              <w:top w:val="single" w:sz="4" w:space="0" w:color="auto"/>
              <w:left w:val="single" w:sz="4" w:space="0" w:color="auto"/>
              <w:bottom w:val="single" w:sz="4" w:space="0" w:color="auto"/>
              <w:right w:val="single" w:sz="4" w:space="0" w:color="auto"/>
            </w:tcBorders>
            <w:vAlign w:val="center"/>
            <w:hideMark/>
          </w:tcPr>
          <w:p w14:paraId="673305F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w:t>
            </w:r>
          </w:p>
        </w:tc>
      </w:tr>
      <w:tr w:rsidR="00013979" w:rsidRPr="00013979" w14:paraId="41982180"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481FC12B"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MCS Table for TBS determination</w:t>
            </w:r>
          </w:p>
        </w:tc>
        <w:tc>
          <w:tcPr>
            <w:tcW w:w="480" w:type="pct"/>
            <w:tcBorders>
              <w:top w:val="single" w:sz="4" w:space="0" w:color="auto"/>
              <w:left w:val="single" w:sz="4" w:space="0" w:color="auto"/>
              <w:bottom w:val="single" w:sz="4" w:space="0" w:color="auto"/>
              <w:right w:val="single" w:sz="4" w:space="0" w:color="auto"/>
            </w:tcBorders>
          </w:tcPr>
          <w:p w14:paraId="05427A4C" w14:textId="77777777" w:rsidR="00013979" w:rsidRPr="00013979" w:rsidRDefault="00013979" w:rsidP="002F43AC">
            <w:pPr>
              <w:pStyle w:val="TAC"/>
              <w:rPr>
                <w:rFonts w:ascii="Times New Roman" w:hAnsi="Times New Roman"/>
                <w:sz w:val="16"/>
                <w:szCs w:val="16"/>
              </w:rPr>
            </w:pPr>
          </w:p>
        </w:tc>
        <w:tc>
          <w:tcPr>
            <w:tcW w:w="2879" w:type="pct"/>
            <w:gridSpan w:val="9"/>
            <w:tcBorders>
              <w:top w:val="single" w:sz="4" w:space="0" w:color="auto"/>
              <w:left w:val="single" w:sz="4" w:space="0" w:color="auto"/>
              <w:bottom w:val="single" w:sz="4" w:space="0" w:color="auto"/>
              <w:right w:val="single" w:sz="4" w:space="0" w:color="auto"/>
            </w:tcBorders>
            <w:vAlign w:val="center"/>
          </w:tcPr>
          <w:p w14:paraId="625A69C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64QAM</w:t>
            </w:r>
          </w:p>
        </w:tc>
      </w:tr>
      <w:tr w:rsidR="00013979" w:rsidRPr="00013979" w14:paraId="5A40DC6A"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44A062B"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Modulation</w:t>
            </w:r>
          </w:p>
        </w:tc>
        <w:tc>
          <w:tcPr>
            <w:tcW w:w="480" w:type="pct"/>
            <w:tcBorders>
              <w:top w:val="single" w:sz="4" w:space="0" w:color="auto"/>
              <w:left w:val="single" w:sz="4" w:space="0" w:color="auto"/>
              <w:bottom w:val="single" w:sz="4" w:space="0" w:color="auto"/>
              <w:right w:val="single" w:sz="4" w:space="0" w:color="auto"/>
            </w:tcBorders>
            <w:vAlign w:val="center"/>
          </w:tcPr>
          <w:p w14:paraId="26DB4ADB"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45D385F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C7C08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3031ECC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55AA8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7B7F7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5FD4E4B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055667E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DD616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c>
          <w:tcPr>
            <w:tcW w:w="321" w:type="pct"/>
            <w:tcBorders>
              <w:top w:val="single" w:sz="4" w:space="0" w:color="auto"/>
              <w:left w:val="single" w:sz="4" w:space="0" w:color="auto"/>
              <w:bottom w:val="single" w:sz="4" w:space="0" w:color="auto"/>
              <w:right w:val="single" w:sz="4" w:space="0" w:color="auto"/>
            </w:tcBorders>
            <w:vAlign w:val="center"/>
            <w:hideMark/>
          </w:tcPr>
          <w:p w14:paraId="6DEDE39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QPSK</w:t>
            </w:r>
          </w:p>
        </w:tc>
      </w:tr>
      <w:tr w:rsidR="00013979" w:rsidRPr="00013979" w14:paraId="00953C4A"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54B025"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Target Coding Rate</w:t>
            </w:r>
          </w:p>
        </w:tc>
        <w:tc>
          <w:tcPr>
            <w:tcW w:w="480" w:type="pct"/>
            <w:tcBorders>
              <w:top w:val="single" w:sz="4" w:space="0" w:color="auto"/>
              <w:left w:val="single" w:sz="4" w:space="0" w:color="auto"/>
              <w:bottom w:val="single" w:sz="4" w:space="0" w:color="auto"/>
              <w:right w:val="single" w:sz="4" w:space="0" w:color="auto"/>
            </w:tcBorders>
            <w:vAlign w:val="center"/>
          </w:tcPr>
          <w:p w14:paraId="1CF6228E"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2998746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B5A26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4B250CB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76659A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C8AD90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B3B3B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A02175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D47719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c>
          <w:tcPr>
            <w:tcW w:w="321" w:type="pct"/>
            <w:tcBorders>
              <w:top w:val="single" w:sz="4" w:space="0" w:color="auto"/>
              <w:left w:val="single" w:sz="4" w:space="0" w:color="auto"/>
              <w:bottom w:val="single" w:sz="4" w:space="0" w:color="auto"/>
              <w:right w:val="single" w:sz="4" w:space="0" w:color="auto"/>
            </w:tcBorders>
            <w:vAlign w:val="center"/>
            <w:hideMark/>
          </w:tcPr>
          <w:p w14:paraId="68DCFAF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w:t>
            </w:r>
          </w:p>
        </w:tc>
      </w:tr>
      <w:tr w:rsidR="00013979" w:rsidRPr="00013979" w14:paraId="13DDE9A2"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83692D5"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Maximum number of HARQ transmissions</w:t>
            </w:r>
          </w:p>
        </w:tc>
        <w:tc>
          <w:tcPr>
            <w:tcW w:w="480" w:type="pct"/>
            <w:tcBorders>
              <w:top w:val="single" w:sz="4" w:space="0" w:color="auto"/>
              <w:left w:val="single" w:sz="4" w:space="0" w:color="auto"/>
              <w:bottom w:val="single" w:sz="4" w:space="0" w:color="auto"/>
              <w:right w:val="single" w:sz="4" w:space="0" w:color="auto"/>
            </w:tcBorders>
            <w:vAlign w:val="center"/>
          </w:tcPr>
          <w:p w14:paraId="60ABFF2C"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416921B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93F1E1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571D2B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AAE5EA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E72C74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4548E2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DDEB9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EA505D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2BDE8D4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r>
      <w:tr w:rsidR="00013979" w:rsidRPr="00013979" w14:paraId="49120BFC"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358985C"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Information Bit Payload per Slot</w:t>
            </w:r>
          </w:p>
        </w:tc>
        <w:tc>
          <w:tcPr>
            <w:tcW w:w="480" w:type="pct"/>
            <w:tcBorders>
              <w:top w:val="single" w:sz="4" w:space="0" w:color="auto"/>
              <w:left w:val="single" w:sz="4" w:space="0" w:color="auto"/>
              <w:bottom w:val="single" w:sz="4" w:space="0" w:color="auto"/>
              <w:right w:val="single" w:sz="4" w:space="0" w:color="auto"/>
            </w:tcBorders>
            <w:vAlign w:val="center"/>
          </w:tcPr>
          <w:p w14:paraId="38D9D737"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182231FF"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72E4D561"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4FDAF0F5"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1D5AD779"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41090916"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12AE5973"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45AA5D0E"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33C0B87B" w14:textId="77777777" w:rsidR="00013979" w:rsidRPr="00013979" w:rsidRDefault="00013979" w:rsidP="002F43AC">
            <w:pPr>
              <w:pStyle w:val="TAC"/>
              <w:rPr>
                <w:rFonts w:ascii="Times New Roman" w:hAnsi="Times New Roman"/>
                <w:sz w:val="16"/>
                <w:szCs w:val="16"/>
              </w:rPr>
            </w:pPr>
          </w:p>
        </w:tc>
        <w:tc>
          <w:tcPr>
            <w:tcW w:w="321" w:type="pct"/>
            <w:tcBorders>
              <w:top w:val="single" w:sz="4" w:space="0" w:color="auto"/>
              <w:left w:val="single" w:sz="4" w:space="0" w:color="auto"/>
              <w:bottom w:val="single" w:sz="4" w:space="0" w:color="auto"/>
              <w:right w:val="single" w:sz="4" w:space="0" w:color="auto"/>
            </w:tcBorders>
            <w:vAlign w:val="center"/>
          </w:tcPr>
          <w:p w14:paraId="03720AB9" w14:textId="77777777" w:rsidR="00013979" w:rsidRPr="00013979" w:rsidRDefault="00013979" w:rsidP="002F43AC">
            <w:pPr>
              <w:pStyle w:val="TAC"/>
              <w:rPr>
                <w:rFonts w:ascii="Times New Roman" w:hAnsi="Times New Roman"/>
                <w:sz w:val="16"/>
                <w:szCs w:val="16"/>
              </w:rPr>
            </w:pPr>
          </w:p>
        </w:tc>
      </w:tr>
      <w:tr w:rsidR="00013979" w:rsidRPr="00013979" w14:paraId="7EB8CF4C"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62A5E7"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0,1,2,3,4,9</w:t>
            </w:r>
          </w:p>
        </w:tc>
        <w:tc>
          <w:tcPr>
            <w:tcW w:w="480" w:type="pct"/>
            <w:tcBorders>
              <w:top w:val="single" w:sz="4" w:space="0" w:color="auto"/>
              <w:left w:val="single" w:sz="4" w:space="0" w:color="auto"/>
              <w:bottom w:val="single" w:sz="4" w:space="0" w:color="auto"/>
              <w:right w:val="single" w:sz="4" w:space="0" w:color="auto"/>
            </w:tcBorders>
            <w:vAlign w:val="center"/>
            <w:hideMark/>
          </w:tcPr>
          <w:p w14:paraId="6783633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3681F5B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BC6B4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16CA86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84A1C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B3F118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D90633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3B733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EC032B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1E675F1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r>
      <w:tr w:rsidR="00013979" w:rsidRPr="00013979" w14:paraId="0484E917"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2F588CE"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5,6,7</w:t>
            </w:r>
          </w:p>
        </w:tc>
        <w:tc>
          <w:tcPr>
            <w:tcW w:w="480" w:type="pct"/>
            <w:tcBorders>
              <w:top w:val="single" w:sz="4" w:space="0" w:color="auto"/>
              <w:left w:val="single" w:sz="4" w:space="0" w:color="auto"/>
              <w:bottom w:val="single" w:sz="4" w:space="0" w:color="auto"/>
              <w:right w:val="single" w:sz="4" w:space="0" w:color="auto"/>
            </w:tcBorders>
            <w:vAlign w:val="center"/>
            <w:hideMark/>
          </w:tcPr>
          <w:p w14:paraId="708DF36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10C02CA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984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77D17B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1672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04CC8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3368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426741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5120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23F65A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6912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2C6BD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8712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432410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10504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F61B5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14088</w:t>
            </w:r>
          </w:p>
        </w:tc>
        <w:tc>
          <w:tcPr>
            <w:tcW w:w="321" w:type="pct"/>
            <w:tcBorders>
              <w:top w:val="single" w:sz="4" w:space="0" w:color="auto"/>
              <w:left w:val="single" w:sz="4" w:space="0" w:color="auto"/>
              <w:bottom w:val="single" w:sz="4" w:space="0" w:color="auto"/>
              <w:right w:val="single" w:sz="4" w:space="0" w:color="auto"/>
            </w:tcBorders>
            <w:vAlign w:val="center"/>
            <w:hideMark/>
          </w:tcPr>
          <w:p w14:paraId="5A83920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17424</w:t>
            </w:r>
          </w:p>
        </w:tc>
      </w:tr>
      <w:tr w:rsidR="00013979" w:rsidRPr="00013979" w14:paraId="7B418713"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79EEB7B9"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 8</w:t>
            </w:r>
          </w:p>
        </w:tc>
        <w:tc>
          <w:tcPr>
            <w:tcW w:w="480" w:type="pct"/>
            <w:tcBorders>
              <w:top w:val="single" w:sz="4" w:space="0" w:color="auto"/>
              <w:left w:val="single" w:sz="4" w:space="0" w:color="auto"/>
              <w:bottom w:val="single" w:sz="4" w:space="0" w:color="auto"/>
              <w:right w:val="single" w:sz="4" w:space="0" w:color="auto"/>
            </w:tcBorders>
            <w:vAlign w:val="center"/>
          </w:tcPr>
          <w:p w14:paraId="560B2007"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03D89512" w14:textId="77777777" w:rsidR="00013979" w:rsidRPr="00013979" w:rsidRDefault="00013979" w:rsidP="002F43AC">
            <w:pPr>
              <w:pStyle w:val="TAC"/>
              <w:rPr>
                <w:rFonts w:ascii="Times New Roman" w:hAnsi="Times New Roman"/>
                <w:sz w:val="16"/>
                <w:szCs w:val="16"/>
                <w:lang w:eastAsia="zh-CN"/>
              </w:rPr>
            </w:pPr>
            <w:r w:rsidRPr="00013979">
              <w:rPr>
                <w:rFonts w:ascii="Times New Roman" w:hAnsi="Times New Roman"/>
                <w:sz w:val="16"/>
                <w:szCs w:val="16"/>
                <w:lang w:eastAsia="zh-CN"/>
              </w:rPr>
              <w:t>504</w:t>
            </w:r>
          </w:p>
        </w:tc>
        <w:tc>
          <w:tcPr>
            <w:tcW w:w="319" w:type="pct"/>
            <w:tcBorders>
              <w:top w:val="single" w:sz="4" w:space="0" w:color="auto"/>
              <w:left w:val="single" w:sz="4" w:space="0" w:color="auto"/>
              <w:bottom w:val="single" w:sz="4" w:space="0" w:color="auto"/>
              <w:right w:val="single" w:sz="4" w:space="0" w:color="auto"/>
            </w:tcBorders>
            <w:vAlign w:val="center"/>
          </w:tcPr>
          <w:p w14:paraId="26DB95E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1064</w:t>
            </w:r>
          </w:p>
        </w:tc>
        <w:tc>
          <w:tcPr>
            <w:tcW w:w="319" w:type="pct"/>
            <w:tcBorders>
              <w:top w:val="single" w:sz="4" w:space="0" w:color="auto"/>
              <w:left w:val="single" w:sz="4" w:space="0" w:color="auto"/>
              <w:bottom w:val="single" w:sz="4" w:space="0" w:color="auto"/>
              <w:right w:val="single" w:sz="4" w:space="0" w:color="auto"/>
            </w:tcBorders>
            <w:vAlign w:val="center"/>
          </w:tcPr>
          <w:p w14:paraId="51137C6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2600</w:t>
            </w:r>
          </w:p>
        </w:tc>
        <w:tc>
          <w:tcPr>
            <w:tcW w:w="319" w:type="pct"/>
            <w:tcBorders>
              <w:top w:val="single" w:sz="4" w:space="0" w:color="auto"/>
              <w:left w:val="single" w:sz="4" w:space="0" w:color="auto"/>
              <w:bottom w:val="single" w:sz="4" w:space="0" w:color="auto"/>
              <w:right w:val="single" w:sz="4" w:space="0" w:color="auto"/>
            </w:tcBorders>
            <w:vAlign w:val="center"/>
          </w:tcPr>
          <w:p w14:paraId="7397D34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4064</w:t>
            </w:r>
          </w:p>
        </w:tc>
        <w:tc>
          <w:tcPr>
            <w:tcW w:w="319" w:type="pct"/>
            <w:tcBorders>
              <w:top w:val="single" w:sz="4" w:space="0" w:color="auto"/>
              <w:left w:val="single" w:sz="4" w:space="0" w:color="auto"/>
              <w:bottom w:val="single" w:sz="4" w:space="0" w:color="auto"/>
              <w:right w:val="single" w:sz="4" w:space="0" w:color="auto"/>
            </w:tcBorders>
            <w:vAlign w:val="center"/>
          </w:tcPr>
          <w:p w14:paraId="2290570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5576</w:t>
            </w:r>
          </w:p>
        </w:tc>
        <w:tc>
          <w:tcPr>
            <w:tcW w:w="319" w:type="pct"/>
            <w:tcBorders>
              <w:top w:val="single" w:sz="4" w:space="0" w:color="auto"/>
              <w:left w:val="single" w:sz="4" w:space="0" w:color="auto"/>
              <w:bottom w:val="single" w:sz="4" w:space="0" w:color="auto"/>
              <w:right w:val="single" w:sz="4" w:space="0" w:color="auto"/>
            </w:tcBorders>
            <w:vAlign w:val="center"/>
          </w:tcPr>
          <w:p w14:paraId="16678F7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7088</w:t>
            </w:r>
          </w:p>
        </w:tc>
        <w:tc>
          <w:tcPr>
            <w:tcW w:w="319" w:type="pct"/>
            <w:tcBorders>
              <w:top w:val="single" w:sz="4" w:space="0" w:color="auto"/>
              <w:left w:val="single" w:sz="4" w:space="0" w:color="auto"/>
              <w:bottom w:val="single" w:sz="4" w:space="0" w:color="auto"/>
              <w:right w:val="single" w:sz="4" w:space="0" w:color="auto"/>
            </w:tcBorders>
            <w:vAlign w:val="center"/>
          </w:tcPr>
          <w:p w14:paraId="1DF7C5F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8648</w:t>
            </w:r>
          </w:p>
        </w:tc>
        <w:tc>
          <w:tcPr>
            <w:tcW w:w="319" w:type="pct"/>
            <w:tcBorders>
              <w:top w:val="single" w:sz="4" w:space="0" w:color="auto"/>
              <w:left w:val="single" w:sz="4" w:space="0" w:color="auto"/>
              <w:bottom w:val="single" w:sz="4" w:space="0" w:color="auto"/>
              <w:right w:val="single" w:sz="4" w:space="0" w:color="auto"/>
            </w:tcBorders>
            <w:vAlign w:val="center"/>
          </w:tcPr>
          <w:p w14:paraId="4572404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11784</w:t>
            </w:r>
          </w:p>
        </w:tc>
        <w:tc>
          <w:tcPr>
            <w:tcW w:w="321" w:type="pct"/>
            <w:tcBorders>
              <w:top w:val="single" w:sz="4" w:space="0" w:color="auto"/>
              <w:left w:val="single" w:sz="4" w:space="0" w:color="auto"/>
              <w:bottom w:val="single" w:sz="4" w:space="0" w:color="auto"/>
              <w:right w:val="single" w:sz="4" w:space="0" w:color="auto"/>
            </w:tcBorders>
            <w:vAlign w:val="center"/>
          </w:tcPr>
          <w:p w14:paraId="4B1838A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14808</w:t>
            </w:r>
          </w:p>
        </w:tc>
      </w:tr>
      <w:tr w:rsidR="00013979" w:rsidRPr="00013979" w14:paraId="5AB5E85D"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BE7D725"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Transport block CRC</w:t>
            </w:r>
          </w:p>
        </w:tc>
        <w:tc>
          <w:tcPr>
            <w:tcW w:w="480" w:type="pct"/>
            <w:tcBorders>
              <w:top w:val="single" w:sz="4" w:space="0" w:color="auto"/>
              <w:left w:val="single" w:sz="4" w:space="0" w:color="auto"/>
              <w:bottom w:val="single" w:sz="4" w:space="0" w:color="auto"/>
              <w:right w:val="single" w:sz="4" w:space="0" w:color="auto"/>
            </w:tcBorders>
            <w:vAlign w:val="center"/>
            <w:hideMark/>
          </w:tcPr>
          <w:p w14:paraId="283567D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23DE05F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98950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9ADAE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CCBF2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CF642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A425CE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F3B66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6A88F9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c>
          <w:tcPr>
            <w:tcW w:w="321" w:type="pct"/>
            <w:tcBorders>
              <w:top w:val="single" w:sz="4" w:space="0" w:color="auto"/>
              <w:left w:val="single" w:sz="4" w:space="0" w:color="auto"/>
              <w:bottom w:val="single" w:sz="4" w:space="0" w:color="auto"/>
              <w:right w:val="single" w:sz="4" w:space="0" w:color="auto"/>
            </w:tcBorders>
            <w:vAlign w:val="center"/>
            <w:hideMark/>
          </w:tcPr>
          <w:p w14:paraId="2B9A54D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24</w:t>
            </w:r>
          </w:p>
        </w:tc>
      </w:tr>
      <w:tr w:rsidR="00013979" w:rsidRPr="00013979" w14:paraId="0D513E9D"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FA02855"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LDPC base graph</w:t>
            </w:r>
          </w:p>
        </w:tc>
        <w:tc>
          <w:tcPr>
            <w:tcW w:w="480" w:type="pct"/>
            <w:tcBorders>
              <w:top w:val="single" w:sz="4" w:space="0" w:color="auto"/>
              <w:left w:val="single" w:sz="4" w:space="0" w:color="auto"/>
              <w:bottom w:val="single" w:sz="4" w:space="0" w:color="auto"/>
              <w:right w:val="single" w:sz="4" w:space="0" w:color="auto"/>
            </w:tcBorders>
            <w:vAlign w:val="center"/>
          </w:tcPr>
          <w:p w14:paraId="0E37F19D"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133CD85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45812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578FB2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D46F6C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6762FA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F0FAB3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28D6C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4C4F3D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72CBBE5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r>
      <w:tr w:rsidR="00013979" w:rsidRPr="00013979" w14:paraId="634FEC5D"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0DBB307"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Number of Code Blocks per Slot</w:t>
            </w:r>
          </w:p>
        </w:tc>
        <w:tc>
          <w:tcPr>
            <w:tcW w:w="480" w:type="pct"/>
            <w:tcBorders>
              <w:top w:val="single" w:sz="4" w:space="0" w:color="auto"/>
              <w:left w:val="single" w:sz="4" w:space="0" w:color="auto"/>
              <w:bottom w:val="single" w:sz="4" w:space="0" w:color="auto"/>
              <w:right w:val="single" w:sz="4" w:space="0" w:color="auto"/>
            </w:tcBorders>
            <w:vAlign w:val="center"/>
          </w:tcPr>
          <w:p w14:paraId="076FCA8B"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66B9F669"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072EFD2B"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30B2FC6A"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5D8A4546"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1C90754F"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6CF11A3C"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78885506"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2132B04E" w14:textId="77777777" w:rsidR="00013979" w:rsidRPr="00013979" w:rsidRDefault="00013979" w:rsidP="002F43AC">
            <w:pPr>
              <w:pStyle w:val="TAC"/>
              <w:rPr>
                <w:rFonts w:ascii="Times New Roman" w:hAnsi="Times New Roman"/>
                <w:sz w:val="16"/>
                <w:szCs w:val="16"/>
              </w:rPr>
            </w:pPr>
          </w:p>
        </w:tc>
        <w:tc>
          <w:tcPr>
            <w:tcW w:w="321" w:type="pct"/>
            <w:tcBorders>
              <w:top w:val="single" w:sz="4" w:space="0" w:color="auto"/>
              <w:left w:val="single" w:sz="4" w:space="0" w:color="auto"/>
              <w:bottom w:val="single" w:sz="4" w:space="0" w:color="auto"/>
              <w:right w:val="single" w:sz="4" w:space="0" w:color="auto"/>
            </w:tcBorders>
            <w:vAlign w:val="center"/>
          </w:tcPr>
          <w:p w14:paraId="30A2742F" w14:textId="77777777" w:rsidR="00013979" w:rsidRPr="00013979" w:rsidRDefault="00013979" w:rsidP="002F43AC">
            <w:pPr>
              <w:pStyle w:val="TAC"/>
              <w:rPr>
                <w:rFonts w:ascii="Times New Roman" w:hAnsi="Times New Roman"/>
                <w:sz w:val="16"/>
                <w:szCs w:val="16"/>
              </w:rPr>
            </w:pPr>
          </w:p>
        </w:tc>
      </w:tr>
      <w:tr w:rsidR="00013979" w:rsidRPr="00013979" w14:paraId="52EC85EB"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C2B9BF5"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0,1,2,3,4,9</w:t>
            </w:r>
          </w:p>
        </w:tc>
        <w:tc>
          <w:tcPr>
            <w:tcW w:w="480" w:type="pct"/>
            <w:tcBorders>
              <w:top w:val="single" w:sz="4" w:space="0" w:color="auto"/>
              <w:left w:val="single" w:sz="4" w:space="0" w:color="auto"/>
              <w:bottom w:val="single" w:sz="4" w:space="0" w:color="auto"/>
              <w:right w:val="single" w:sz="4" w:space="0" w:color="auto"/>
            </w:tcBorders>
            <w:vAlign w:val="center"/>
            <w:hideMark/>
          </w:tcPr>
          <w:p w14:paraId="000AB64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CBs</w:t>
            </w:r>
          </w:p>
        </w:tc>
        <w:tc>
          <w:tcPr>
            <w:tcW w:w="325" w:type="pct"/>
            <w:tcBorders>
              <w:top w:val="single" w:sz="4" w:space="0" w:color="auto"/>
              <w:left w:val="single" w:sz="4" w:space="0" w:color="auto"/>
              <w:bottom w:val="single" w:sz="4" w:space="0" w:color="auto"/>
              <w:right w:val="single" w:sz="4" w:space="0" w:color="auto"/>
            </w:tcBorders>
            <w:vAlign w:val="center"/>
          </w:tcPr>
          <w:p w14:paraId="35FEDAE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D21342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DDA87E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9D34B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0FC0B0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03ED38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5456AF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3252A8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03DD114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r>
      <w:tr w:rsidR="00013979" w:rsidRPr="00013979" w14:paraId="6E11E7D8"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6DA59E4"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5,6,7</w:t>
            </w:r>
          </w:p>
        </w:tc>
        <w:tc>
          <w:tcPr>
            <w:tcW w:w="480" w:type="pct"/>
            <w:tcBorders>
              <w:top w:val="single" w:sz="4" w:space="0" w:color="auto"/>
              <w:left w:val="single" w:sz="4" w:space="0" w:color="auto"/>
              <w:bottom w:val="single" w:sz="4" w:space="0" w:color="auto"/>
              <w:right w:val="single" w:sz="4" w:space="0" w:color="auto"/>
            </w:tcBorders>
            <w:vAlign w:val="center"/>
            <w:hideMark/>
          </w:tcPr>
          <w:p w14:paraId="11B771A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CBs</w:t>
            </w:r>
          </w:p>
        </w:tc>
        <w:tc>
          <w:tcPr>
            <w:tcW w:w="325" w:type="pct"/>
            <w:tcBorders>
              <w:top w:val="single" w:sz="4" w:space="0" w:color="auto"/>
              <w:left w:val="single" w:sz="4" w:space="0" w:color="auto"/>
              <w:bottom w:val="single" w:sz="4" w:space="0" w:color="auto"/>
              <w:right w:val="single" w:sz="4" w:space="0" w:color="auto"/>
            </w:tcBorders>
            <w:vAlign w:val="center"/>
          </w:tcPr>
          <w:p w14:paraId="458F9D6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96902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824D4D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805866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7012E7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35FCB3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04DEB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E1007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21" w:type="pct"/>
            <w:tcBorders>
              <w:top w:val="single" w:sz="4" w:space="0" w:color="auto"/>
              <w:left w:val="single" w:sz="4" w:space="0" w:color="auto"/>
              <w:bottom w:val="single" w:sz="4" w:space="0" w:color="auto"/>
              <w:right w:val="single" w:sz="4" w:space="0" w:color="auto"/>
            </w:tcBorders>
            <w:vAlign w:val="center"/>
            <w:hideMark/>
          </w:tcPr>
          <w:p w14:paraId="38DC14A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w:t>
            </w:r>
          </w:p>
        </w:tc>
      </w:tr>
      <w:tr w:rsidR="00013979" w:rsidRPr="00013979" w14:paraId="54F5B159"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3FF82FBF"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 8</w:t>
            </w:r>
          </w:p>
        </w:tc>
        <w:tc>
          <w:tcPr>
            <w:tcW w:w="480" w:type="pct"/>
            <w:tcBorders>
              <w:top w:val="single" w:sz="4" w:space="0" w:color="auto"/>
              <w:left w:val="single" w:sz="4" w:space="0" w:color="auto"/>
              <w:bottom w:val="single" w:sz="4" w:space="0" w:color="auto"/>
              <w:right w:val="single" w:sz="4" w:space="0" w:color="auto"/>
            </w:tcBorders>
            <w:vAlign w:val="center"/>
          </w:tcPr>
          <w:p w14:paraId="2F4C89F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CBs</w:t>
            </w:r>
          </w:p>
        </w:tc>
        <w:tc>
          <w:tcPr>
            <w:tcW w:w="325" w:type="pct"/>
            <w:tcBorders>
              <w:top w:val="single" w:sz="4" w:space="0" w:color="auto"/>
              <w:left w:val="single" w:sz="4" w:space="0" w:color="auto"/>
              <w:bottom w:val="single" w:sz="4" w:space="0" w:color="auto"/>
              <w:right w:val="single" w:sz="4" w:space="0" w:color="auto"/>
            </w:tcBorders>
            <w:vAlign w:val="center"/>
          </w:tcPr>
          <w:p w14:paraId="265622A0" w14:textId="77777777" w:rsidR="00013979" w:rsidRPr="00013979" w:rsidRDefault="00013979" w:rsidP="002F43AC">
            <w:pPr>
              <w:pStyle w:val="TAC"/>
              <w:rPr>
                <w:rFonts w:ascii="Times New Roman" w:hAnsi="Times New Roman"/>
                <w:sz w:val="16"/>
                <w:szCs w:val="16"/>
                <w:lang w:eastAsia="zh-CN"/>
              </w:rPr>
            </w:pPr>
            <w:r w:rsidRPr="00013979">
              <w:rPr>
                <w:rFonts w:ascii="Times New Roman" w:hAnsi="Times New Roman"/>
                <w:sz w:val="16"/>
                <w:szCs w:val="16"/>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tcPr>
          <w:p w14:paraId="517B0FB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tcPr>
          <w:p w14:paraId="7915E2A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tcPr>
          <w:p w14:paraId="57A4E2F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tcPr>
          <w:p w14:paraId="6BA4879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w:t>
            </w:r>
          </w:p>
        </w:tc>
        <w:tc>
          <w:tcPr>
            <w:tcW w:w="319" w:type="pct"/>
            <w:tcBorders>
              <w:top w:val="single" w:sz="4" w:space="0" w:color="auto"/>
              <w:left w:val="single" w:sz="4" w:space="0" w:color="auto"/>
              <w:bottom w:val="single" w:sz="4" w:space="0" w:color="auto"/>
              <w:right w:val="single" w:sz="4" w:space="0" w:color="auto"/>
            </w:tcBorders>
            <w:vAlign w:val="center"/>
          </w:tcPr>
          <w:p w14:paraId="21F2352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tcPr>
          <w:p w14:paraId="63EDBA5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19" w:type="pct"/>
            <w:tcBorders>
              <w:top w:val="single" w:sz="4" w:space="0" w:color="auto"/>
              <w:left w:val="single" w:sz="4" w:space="0" w:color="auto"/>
              <w:bottom w:val="single" w:sz="4" w:space="0" w:color="auto"/>
              <w:right w:val="single" w:sz="4" w:space="0" w:color="auto"/>
            </w:tcBorders>
            <w:vAlign w:val="center"/>
          </w:tcPr>
          <w:p w14:paraId="3213472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w:t>
            </w:r>
          </w:p>
        </w:tc>
        <w:tc>
          <w:tcPr>
            <w:tcW w:w="321" w:type="pct"/>
            <w:tcBorders>
              <w:top w:val="single" w:sz="4" w:space="0" w:color="auto"/>
              <w:left w:val="single" w:sz="4" w:space="0" w:color="auto"/>
              <w:bottom w:val="single" w:sz="4" w:space="0" w:color="auto"/>
              <w:right w:val="single" w:sz="4" w:space="0" w:color="auto"/>
            </w:tcBorders>
            <w:vAlign w:val="center"/>
          </w:tcPr>
          <w:p w14:paraId="289E1E1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w:t>
            </w:r>
          </w:p>
        </w:tc>
      </w:tr>
      <w:tr w:rsidR="00013979" w:rsidRPr="00013979" w14:paraId="22176996"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0A17E5E" w14:textId="77777777" w:rsidR="00013979" w:rsidRPr="00013979" w:rsidRDefault="00013979" w:rsidP="002F43AC">
            <w:pPr>
              <w:pStyle w:val="TAH"/>
              <w:rPr>
                <w:rFonts w:ascii="Times New Roman" w:hAnsi="Times New Roman"/>
                <w:sz w:val="16"/>
                <w:szCs w:val="16"/>
              </w:rPr>
            </w:pPr>
            <w:r w:rsidRPr="00013979">
              <w:rPr>
                <w:rFonts w:ascii="Times New Roman" w:hAnsi="Times New Roman"/>
                <w:sz w:val="16"/>
                <w:szCs w:val="16"/>
              </w:rPr>
              <w:t>Binary Channel Bits per Slot</w:t>
            </w:r>
          </w:p>
        </w:tc>
        <w:tc>
          <w:tcPr>
            <w:tcW w:w="480" w:type="pct"/>
            <w:tcBorders>
              <w:top w:val="single" w:sz="4" w:space="0" w:color="auto"/>
              <w:left w:val="single" w:sz="4" w:space="0" w:color="auto"/>
              <w:bottom w:val="single" w:sz="4" w:space="0" w:color="auto"/>
              <w:right w:val="single" w:sz="4" w:space="0" w:color="auto"/>
            </w:tcBorders>
            <w:vAlign w:val="center"/>
          </w:tcPr>
          <w:p w14:paraId="7E79D095" w14:textId="77777777" w:rsidR="00013979" w:rsidRPr="00013979" w:rsidRDefault="00013979" w:rsidP="002F43AC">
            <w:pPr>
              <w:pStyle w:val="TAC"/>
              <w:rPr>
                <w:rFonts w:ascii="Times New Roman" w:hAnsi="Times New Roman"/>
                <w:sz w:val="16"/>
                <w:szCs w:val="16"/>
              </w:rPr>
            </w:pPr>
          </w:p>
        </w:tc>
        <w:tc>
          <w:tcPr>
            <w:tcW w:w="325" w:type="pct"/>
            <w:tcBorders>
              <w:top w:val="single" w:sz="4" w:space="0" w:color="auto"/>
              <w:left w:val="single" w:sz="4" w:space="0" w:color="auto"/>
              <w:bottom w:val="single" w:sz="4" w:space="0" w:color="auto"/>
              <w:right w:val="single" w:sz="4" w:space="0" w:color="auto"/>
            </w:tcBorders>
            <w:vAlign w:val="center"/>
          </w:tcPr>
          <w:p w14:paraId="2243EEAC"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232810C8"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53188965"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6F5BBF21"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2DC05438"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466BAC27"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2BB83CC5" w14:textId="77777777" w:rsidR="00013979" w:rsidRPr="00013979" w:rsidRDefault="00013979" w:rsidP="002F43AC">
            <w:pPr>
              <w:pStyle w:val="TAC"/>
              <w:rPr>
                <w:rFonts w:ascii="Times New Roman" w:hAnsi="Times New Roman"/>
                <w:sz w:val="16"/>
                <w:szCs w:val="16"/>
              </w:rPr>
            </w:pPr>
          </w:p>
        </w:tc>
        <w:tc>
          <w:tcPr>
            <w:tcW w:w="319" w:type="pct"/>
            <w:tcBorders>
              <w:top w:val="single" w:sz="4" w:space="0" w:color="auto"/>
              <w:left w:val="single" w:sz="4" w:space="0" w:color="auto"/>
              <w:bottom w:val="single" w:sz="4" w:space="0" w:color="auto"/>
              <w:right w:val="single" w:sz="4" w:space="0" w:color="auto"/>
            </w:tcBorders>
            <w:vAlign w:val="center"/>
          </w:tcPr>
          <w:p w14:paraId="56001AEC" w14:textId="77777777" w:rsidR="00013979" w:rsidRPr="00013979" w:rsidRDefault="00013979" w:rsidP="002F43AC">
            <w:pPr>
              <w:pStyle w:val="TAC"/>
              <w:rPr>
                <w:rFonts w:ascii="Times New Roman" w:hAnsi="Times New Roman"/>
                <w:sz w:val="16"/>
                <w:szCs w:val="16"/>
              </w:rPr>
            </w:pPr>
          </w:p>
        </w:tc>
        <w:tc>
          <w:tcPr>
            <w:tcW w:w="321" w:type="pct"/>
            <w:tcBorders>
              <w:top w:val="single" w:sz="4" w:space="0" w:color="auto"/>
              <w:left w:val="single" w:sz="4" w:space="0" w:color="auto"/>
              <w:bottom w:val="single" w:sz="4" w:space="0" w:color="auto"/>
              <w:right w:val="single" w:sz="4" w:space="0" w:color="auto"/>
            </w:tcBorders>
            <w:vAlign w:val="center"/>
          </w:tcPr>
          <w:p w14:paraId="5D15A2E7" w14:textId="77777777" w:rsidR="00013979" w:rsidRPr="00013979" w:rsidRDefault="00013979" w:rsidP="002F43AC">
            <w:pPr>
              <w:pStyle w:val="TAC"/>
              <w:rPr>
                <w:rFonts w:ascii="Times New Roman" w:hAnsi="Times New Roman"/>
                <w:sz w:val="16"/>
                <w:szCs w:val="16"/>
              </w:rPr>
            </w:pPr>
          </w:p>
        </w:tc>
      </w:tr>
      <w:tr w:rsidR="00013979" w:rsidRPr="00013979" w14:paraId="0775577E"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73A6805"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0,1,2,3,4,9</w:t>
            </w:r>
          </w:p>
        </w:tc>
        <w:tc>
          <w:tcPr>
            <w:tcW w:w="480" w:type="pct"/>
            <w:tcBorders>
              <w:top w:val="single" w:sz="4" w:space="0" w:color="auto"/>
              <w:left w:val="single" w:sz="4" w:space="0" w:color="auto"/>
              <w:bottom w:val="single" w:sz="4" w:space="0" w:color="auto"/>
              <w:right w:val="single" w:sz="4" w:space="0" w:color="auto"/>
            </w:tcBorders>
            <w:vAlign w:val="center"/>
            <w:hideMark/>
          </w:tcPr>
          <w:p w14:paraId="16B5816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4C3304F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C51834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26A3B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64A58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F2E653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1EE962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020F9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1DA02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4E96BA4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N/A</w:t>
            </w:r>
          </w:p>
        </w:tc>
      </w:tr>
      <w:tr w:rsidR="00013979" w:rsidRPr="00013979" w14:paraId="097CDF82"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BAA2F80"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5,6,7</w:t>
            </w:r>
          </w:p>
        </w:tc>
        <w:tc>
          <w:tcPr>
            <w:tcW w:w="480" w:type="pct"/>
            <w:tcBorders>
              <w:top w:val="single" w:sz="4" w:space="0" w:color="auto"/>
              <w:left w:val="single" w:sz="4" w:space="0" w:color="auto"/>
              <w:bottom w:val="single" w:sz="4" w:space="0" w:color="auto"/>
              <w:right w:val="single" w:sz="4" w:space="0" w:color="auto"/>
            </w:tcBorders>
            <w:vAlign w:val="center"/>
            <w:hideMark/>
          </w:tcPr>
          <w:p w14:paraId="0AED1A3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45138C38"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lang w:eastAsia="zh-CN"/>
              </w:rPr>
              <w:t>3240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9F70AD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5400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5670942"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11232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DB033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17064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9163CF4"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22896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352D216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28728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6822B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34560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907E72B"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46656</w:t>
            </w:r>
          </w:p>
        </w:tc>
        <w:tc>
          <w:tcPr>
            <w:tcW w:w="321" w:type="pct"/>
            <w:tcBorders>
              <w:top w:val="single" w:sz="4" w:space="0" w:color="auto"/>
              <w:left w:val="single" w:sz="4" w:space="0" w:color="auto"/>
              <w:bottom w:val="single" w:sz="4" w:space="0" w:color="auto"/>
              <w:right w:val="single" w:sz="4" w:space="0" w:color="auto"/>
            </w:tcBorders>
            <w:vAlign w:val="center"/>
            <w:hideMark/>
          </w:tcPr>
          <w:p w14:paraId="3F3C5B0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58320</w:t>
            </w:r>
          </w:p>
        </w:tc>
      </w:tr>
      <w:tr w:rsidR="00013979" w:rsidRPr="00013979" w14:paraId="0059BB7E"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1697280A"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 xml:space="preserve">  For Slots 8</w:t>
            </w:r>
          </w:p>
        </w:tc>
        <w:tc>
          <w:tcPr>
            <w:tcW w:w="480" w:type="pct"/>
            <w:tcBorders>
              <w:top w:val="single" w:sz="4" w:space="0" w:color="auto"/>
              <w:left w:val="single" w:sz="4" w:space="0" w:color="auto"/>
              <w:bottom w:val="single" w:sz="4" w:space="0" w:color="auto"/>
              <w:right w:val="single" w:sz="4" w:space="0" w:color="auto"/>
            </w:tcBorders>
            <w:vAlign w:val="center"/>
          </w:tcPr>
          <w:p w14:paraId="3FE7C8B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3A0D1B4F" w14:textId="77777777" w:rsidR="00013979" w:rsidRPr="00013979" w:rsidRDefault="00013979" w:rsidP="002F43AC">
            <w:pPr>
              <w:pStyle w:val="TAC"/>
              <w:rPr>
                <w:rFonts w:ascii="Times New Roman" w:hAnsi="Times New Roman"/>
                <w:sz w:val="16"/>
                <w:szCs w:val="16"/>
                <w:lang w:eastAsia="zh-CN"/>
              </w:rPr>
            </w:pPr>
            <w:r w:rsidRPr="00013979">
              <w:rPr>
                <w:rFonts w:ascii="Times New Roman" w:hAnsi="Times New Roman"/>
                <w:sz w:val="16"/>
                <w:szCs w:val="16"/>
                <w:lang w:eastAsia="zh-CN"/>
              </w:rPr>
              <w:t>2520</w:t>
            </w:r>
          </w:p>
        </w:tc>
        <w:tc>
          <w:tcPr>
            <w:tcW w:w="319" w:type="pct"/>
            <w:tcBorders>
              <w:top w:val="single" w:sz="4" w:space="0" w:color="auto"/>
              <w:left w:val="single" w:sz="4" w:space="0" w:color="auto"/>
              <w:bottom w:val="single" w:sz="4" w:space="0" w:color="auto"/>
              <w:right w:val="single" w:sz="4" w:space="0" w:color="auto"/>
            </w:tcBorders>
            <w:vAlign w:val="center"/>
          </w:tcPr>
          <w:p w14:paraId="23DD69F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4200</w:t>
            </w:r>
          </w:p>
        </w:tc>
        <w:tc>
          <w:tcPr>
            <w:tcW w:w="319" w:type="pct"/>
            <w:tcBorders>
              <w:top w:val="single" w:sz="4" w:space="0" w:color="auto"/>
              <w:left w:val="single" w:sz="4" w:space="0" w:color="auto"/>
              <w:bottom w:val="single" w:sz="4" w:space="0" w:color="auto"/>
              <w:right w:val="single" w:sz="4" w:space="0" w:color="auto"/>
            </w:tcBorders>
            <w:vAlign w:val="center"/>
          </w:tcPr>
          <w:p w14:paraId="0036C80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8736</w:t>
            </w:r>
          </w:p>
        </w:tc>
        <w:tc>
          <w:tcPr>
            <w:tcW w:w="319" w:type="pct"/>
            <w:tcBorders>
              <w:top w:val="single" w:sz="4" w:space="0" w:color="auto"/>
              <w:left w:val="single" w:sz="4" w:space="0" w:color="auto"/>
              <w:bottom w:val="single" w:sz="4" w:space="0" w:color="auto"/>
              <w:right w:val="single" w:sz="4" w:space="0" w:color="auto"/>
            </w:tcBorders>
            <w:vAlign w:val="center"/>
          </w:tcPr>
          <w:p w14:paraId="50A571B7"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13272</w:t>
            </w:r>
          </w:p>
        </w:tc>
        <w:tc>
          <w:tcPr>
            <w:tcW w:w="319" w:type="pct"/>
            <w:tcBorders>
              <w:top w:val="single" w:sz="4" w:space="0" w:color="auto"/>
              <w:left w:val="single" w:sz="4" w:space="0" w:color="auto"/>
              <w:bottom w:val="single" w:sz="4" w:space="0" w:color="auto"/>
              <w:right w:val="single" w:sz="4" w:space="0" w:color="auto"/>
            </w:tcBorders>
            <w:vAlign w:val="center"/>
          </w:tcPr>
          <w:p w14:paraId="76084EE6"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17808</w:t>
            </w:r>
          </w:p>
        </w:tc>
        <w:tc>
          <w:tcPr>
            <w:tcW w:w="319" w:type="pct"/>
            <w:tcBorders>
              <w:top w:val="single" w:sz="4" w:space="0" w:color="auto"/>
              <w:left w:val="single" w:sz="4" w:space="0" w:color="auto"/>
              <w:bottom w:val="single" w:sz="4" w:space="0" w:color="auto"/>
              <w:right w:val="single" w:sz="4" w:space="0" w:color="auto"/>
            </w:tcBorders>
            <w:vAlign w:val="center"/>
          </w:tcPr>
          <w:p w14:paraId="37C7B87A"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22344</w:t>
            </w:r>
          </w:p>
        </w:tc>
        <w:tc>
          <w:tcPr>
            <w:tcW w:w="319" w:type="pct"/>
            <w:tcBorders>
              <w:top w:val="single" w:sz="4" w:space="0" w:color="auto"/>
              <w:left w:val="single" w:sz="4" w:space="0" w:color="auto"/>
              <w:bottom w:val="single" w:sz="4" w:space="0" w:color="auto"/>
              <w:right w:val="single" w:sz="4" w:space="0" w:color="auto"/>
            </w:tcBorders>
            <w:vAlign w:val="center"/>
          </w:tcPr>
          <w:p w14:paraId="03FD01F5"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26880</w:t>
            </w:r>
          </w:p>
        </w:tc>
        <w:tc>
          <w:tcPr>
            <w:tcW w:w="319" w:type="pct"/>
            <w:tcBorders>
              <w:top w:val="single" w:sz="4" w:space="0" w:color="auto"/>
              <w:left w:val="single" w:sz="4" w:space="0" w:color="auto"/>
              <w:bottom w:val="single" w:sz="4" w:space="0" w:color="auto"/>
              <w:right w:val="single" w:sz="4" w:space="0" w:color="auto"/>
            </w:tcBorders>
            <w:vAlign w:val="center"/>
          </w:tcPr>
          <w:p w14:paraId="1C40BB1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36288</w:t>
            </w:r>
          </w:p>
        </w:tc>
        <w:tc>
          <w:tcPr>
            <w:tcW w:w="321" w:type="pct"/>
            <w:tcBorders>
              <w:top w:val="single" w:sz="4" w:space="0" w:color="auto"/>
              <w:left w:val="single" w:sz="4" w:space="0" w:color="auto"/>
              <w:bottom w:val="single" w:sz="4" w:space="0" w:color="auto"/>
              <w:right w:val="single" w:sz="4" w:space="0" w:color="auto"/>
            </w:tcBorders>
            <w:vAlign w:val="center"/>
          </w:tcPr>
          <w:p w14:paraId="7A5740B1"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45360</w:t>
            </w:r>
          </w:p>
        </w:tc>
      </w:tr>
      <w:tr w:rsidR="00013979" w:rsidRPr="00013979" w14:paraId="0E4B4C2C" w14:textId="77777777" w:rsidTr="002F43A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D7A878D" w14:textId="77777777" w:rsidR="00013979" w:rsidRPr="00013979" w:rsidRDefault="00013979" w:rsidP="002F43AC">
            <w:pPr>
              <w:pStyle w:val="TAL"/>
              <w:rPr>
                <w:rFonts w:ascii="Times New Roman" w:hAnsi="Times New Roman"/>
                <w:sz w:val="16"/>
                <w:szCs w:val="16"/>
              </w:rPr>
            </w:pPr>
            <w:r w:rsidRPr="00013979">
              <w:rPr>
                <w:rFonts w:ascii="Times New Roman" w:hAnsi="Times New Roman"/>
                <w:sz w:val="16"/>
                <w:szCs w:val="16"/>
              </w:rPr>
              <w:t>Max. Throughput averaged over 1 frame</w:t>
            </w:r>
          </w:p>
        </w:tc>
        <w:tc>
          <w:tcPr>
            <w:tcW w:w="480" w:type="pct"/>
            <w:tcBorders>
              <w:top w:val="single" w:sz="4" w:space="0" w:color="auto"/>
              <w:left w:val="single" w:sz="4" w:space="0" w:color="auto"/>
              <w:bottom w:val="single" w:sz="4" w:space="0" w:color="auto"/>
              <w:right w:val="single" w:sz="4" w:space="0" w:color="auto"/>
            </w:tcBorders>
            <w:vAlign w:val="center"/>
            <w:hideMark/>
          </w:tcPr>
          <w:p w14:paraId="30AED73C"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Mbps</w:t>
            </w:r>
          </w:p>
        </w:tc>
        <w:tc>
          <w:tcPr>
            <w:tcW w:w="325" w:type="pct"/>
            <w:tcBorders>
              <w:top w:val="single" w:sz="4" w:space="0" w:color="auto"/>
              <w:left w:val="single" w:sz="4" w:space="0" w:color="auto"/>
              <w:bottom w:val="single" w:sz="4" w:space="0" w:color="auto"/>
              <w:right w:val="single" w:sz="4" w:space="0" w:color="auto"/>
            </w:tcBorders>
            <w:vAlign w:val="center"/>
          </w:tcPr>
          <w:p w14:paraId="3E83E4A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0.3456</w:t>
            </w:r>
          </w:p>
        </w:tc>
        <w:tc>
          <w:tcPr>
            <w:tcW w:w="319" w:type="pct"/>
            <w:tcBorders>
              <w:top w:val="single" w:sz="4" w:space="0" w:color="auto"/>
              <w:left w:val="single" w:sz="4" w:space="0" w:color="auto"/>
              <w:bottom w:val="single" w:sz="4" w:space="0" w:color="auto"/>
              <w:right w:val="single" w:sz="4" w:space="0" w:color="auto"/>
            </w:tcBorders>
            <w:vAlign w:val="center"/>
          </w:tcPr>
          <w:p w14:paraId="64E8C8FE"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0.6080</w:t>
            </w:r>
          </w:p>
        </w:tc>
        <w:tc>
          <w:tcPr>
            <w:tcW w:w="319" w:type="pct"/>
            <w:tcBorders>
              <w:top w:val="single" w:sz="4" w:space="0" w:color="auto"/>
              <w:left w:val="single" w:sz="4" w:space="0" w:color="auto"/>
              <w:bottom w:val="single" w:sz="4" w:space="0" w:color="auto"/>
              <w:right w:val="single" w:sz="4" w:space="0" w:color="auto"/>
            </w:tcBorders>
            <w:vAlign w:val="center"/>
          </w:tcPr>
          <w:p w14:paraId="517393AF"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1.2704</w:t>
            </w:r>
          </w:p>
        </w:tc>
        <w:tc>
          <w:tcPr>
            <w:tcW w:w="319" w:type="pct"/>
            <w:tcBorders>
              <w:top w:val="single" w:sz="4" w:space="0" w:color="auto"/>
              <w:left w:val="single" w:sz="4" w:space="0" w:color="auto"/>
              <w:bottom w:val="single" w:sz="4" w:space="0" w:color="auto"/>
              <w:right w:val="single" w:sz="4" w:space="0" w:color="auto"/>
            </w:tcBorders>
            <w:vAlign w:val="center"/>
          </w:tcPr>
          <w:p w14:paraId="59F5917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1.9424</w:t>
            </w:r>
          </w:p>
        </w:tc>
        <w:tc>
          <w:tcPr>
            <w:tcW w:w="319" w:type="pct"/>
            <w:tcBorders>
              <w:top w:val="single" w:sz="4" w:space="0" w:color="auto"/>
              <w:left w:val="single" w:sz="4" w:space="0" w:color="auto"/>
              <w:bottom w:val="single" w:sz="4" w:space="0" w:color="auto"/>
              <w:right w:val="single" w:sz="4" w:space="0" w:color="auto"/>
            </w:tcBorders>
            <w:vAlign w:val="center"/>
          </w:tcPr>
          <w:p w14:paraId="3CDB5E59"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2.6312</w:t>
            </w:r>
          </w:p>
        </w:tc>
        <w:tc>
          <w:tcPr>
            <w:tcW w:w="319" w:type="pct"/>
            <w:tcBorders>
              <w:top w:val="single" w:sz="4" w:space="0" w:color="auto"/>
              <w:left w:val="single" w:sz="4" w:space="0" w:color="auto"/>
              <w:bottom w:val="single" w:sz="4" w:space="0" w:color="auto"/>
              <w:right w:val="single" w:sz="4" w:space="0" w:color="auto"/>
            </w:tcBorders>
            <w:vAlign w:val="center"/>
          </w:tcPr>
          <w:p w14:paraId="46BF526D"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3.3224</w:t>
            </w:r>
          </w:p>
        </w:tc>
        <w:tc>
          <w:tcPr>
            <w:tcW w:w="319" w:type="pct"/>
            <w:tcBorders>
              <w:top w:val="single" w:sz="4" w:space="0" w:color="auto"/>
              <w:left w:val="single" w:sz="4" w:space="0" w:color="auto"/>
              <w:bottom w:val="single" w:sz="4" w:space="0" w:color="auto"/>
              <w:right w:val="single" w:sz="4" w:space="0" w:color="auto"/>
            </w:tcBorders>
            <w:vAlign w:val="center"/>
          </w:tcPr>
          <w:p w14:paraId="34C9EE20"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3.8600</w:t>
            </w:r>
          </w:p>
        </w:tc>
        <w:tc>
          <w:tcPr>
            <w:tcW w:w="319" w:type="pct"/>
            <w:tcBorders>
              <w:top w:val="single" w:sz="4" w:space="0" w:color="auto"/>
              <w:left w:val="single" w:sz="4" w:space="0" w:color="auto"/>
              <w:bottom w:val="single" w:sz="4" w:space="0" w:color="auto"/>
              <w:right w:val="single" w:sz="4" w:space="0" w:color="auto"/>
            </w:tcBorders>
            <w:vAlign w:val="center"/>
          </w:tcPr>
          <w:p w14:paraId="41C102E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5.4048</w:t>
            </w:r>
          </w:p>
        </w:tc>
        <w:tc>
          <w:tcPr>
            <w:tcW w:w="321" w:type="pct"/>
            <w:tcBorders>
              <w:top w:val="single" w:sz="4" w:space="0" w:color="auto"/>
              <w:left w:val="single" w:sz="4" w:space="0" w:color="auto"/>
              <w:bottom w:val="single" w:sz="4" w:space="0" w:color="auto"/>
              <w:right w:val="single" w:sz="4" w:space="0" w:color="auto"/>
            </w:tcBorders>
            <w:vAlign w:val="center"/>
          </w:tcPr>
          <w:p w14:paraId="2498A053" w14:textId="77777777" w:rsidR="00013979" w:rsidRPr="00013979" w:rsidRDefault="00013979" w:rsidP="002F43AC">
            <w:pPr>
              <w:pStyle w:val="TAC"/>
              <w:rPr>
                <w:rFonts w:ascii="Times New Roman" w:hAnsi="Times New Roman"/>
                <w:sz w:val="16"/>
                <w:szCs w:val="16"/>
              </w:rPr>
            </w:pPr>
            <w:r w:rsidRPr="00013979">
              <w:rPr>
                <w:rFonts w:ascii="Times New Roman" w:hAnsi="Times New Roman"/>
                <w:sz w:val="16"/>
                <w:szCs w:val="16"/>
              </w:rPr>
              <w:t>6.7080</w:t>
            </w:r>
          </w:p>
        </w:tc>
      </w:tr>
      <w:tr w:rsidR="00013979" w:rsidRPr="00013979" w14:paraId="794E54C7" w14:textId="77777777" w:rsidTr="002F43AC">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79B5FA6A" w14:textId="77777777" w:rsidR="00013979" w:rsidRPr="00013979" w:rsidRDefault="00013979" w:rsidP="002F43AC">
            <w:pPr>
              <w:pStyle w:val="TAN"/>
              <w:rPr>
                <w:rFonts w:ascii="Times New Roman" w:hAnsi="Times New Roman"/>
                <w:sz w:val="16"/>
                <w:szCs w:val="16"/>
              </w:rPr>
            </w:pPr>
            <w:r w:rsidRPr="00013979">
              <w:rPr>
                <w:rFonts w:ascii="Times New Roman" w:hAnsi="Times New Roman"/>
                <w:sz w:val="16"/>
                <w:szCs w:val="16"/>
              </w:rPr>
              <w:t>NOTE 1:</w:t>
            </w:r>
            <w:r w:rsidRPr="00013979">
              <w:rPr>
                <w:rFonts w:ascii="Times New Roman" w:hAnsi="Times New Roman"/>
                <w:sz w:val="16"/>
                <w:szCs w:val="16"/>
              </w:rPr>
              <w:tab/>
              <w:t>Additional parameters are specified in Table A.3.1-1 and Table A.3.2.1-1.</w:t>
            </w:r>
          </w:p>
          <w:p w14:paraId="5554AAD2" w14:textId="77777777" w:rsidR="00013979" w:rsidRPr="00013979" w:rsidRDefault="00013979" w:rsidP="002F43AC">
            <w:pPr>
              <w:pStyle w:val="TAN"/>
              <w:rPr>
                <w:rFonts w:ascii="Times New Roman" w:hAnsi="Times New Roman"/>
                <w:sz w:val="16"/>
                <w:szCs w:val="16"/>
              </w:rPr>
            </w:pPr>
            <w:r w:rsidRPr="00013979">
              <w:rPr>
                <w:rFonts w:ascii="Times New Roman" w:hAnsi="Times New Roman"/>
                <w:sz w:val="16"/>
                <w:szCs w:val="16"/>
              </w:rPr>
              <w:t>NOTE 2:</w:t>
            </w:r>
            <w:r w:rsidRPr="00013979">
              <w:rPr>
                <w:rFonts w:ascii="Times New Roman" w:hAnsi="Times New Roman"/>
                <w:sz w:val="16"/>
                <w:szCs w:val="16"/>
              </w:rPr>
              <w:tab/>
              <w:t>If more than one Code Block is present, an additional CRC sequence of L = 24 Bits is attached to each Code Block (otherwise L = 0 Bit).</w:t>
            </w:r>
          </w:p>
          <w:p w14:paraId="2C2A0CF0" w14:textId="77777777" w:rsidR="00013979" w:rsidRPr="00013979" w:rsidRDefault="00013979" w:rsidP="002F43AC">
            <w:pPr>
              <w:pStyle w:val="TAN"/>
              <w:rPr>
                <w:rFonts w:ascii="Times New Roman" w:hAnsi="Times New Roman"/>
                <w:sz w:val="16"/>
                <w:szCs w:val="16"/>
              </w:rPr>
            </w:pPr>
            <w:r w:rsidRPr="00013979">
              <w:rPr>
                <w:rFonts w:ascii="Times New Roman" w:hAnsi="Times New Roman"/>
                <w:sz w:val="16"/>
                <w:szCs w:val="16"/>
              </w:rPr>
              <w:t>NOTE 3:</w:t>
            </w:r>
            <w:r w:rsidRPr="00013979">
              <w:rPr>
                <w:rFonts w:ascii="Times New Roman" w:hAnsi="Times New Roman"/>
                <w:sz w:val="16"/>
                <w:szCs w:val="16"/>
              </w:rPr>
              <w:tab/>
              <w:t>SS/PBCH block is transmitted in slot #0 of each frame</w:t>
            </w:r>
          </w:p>
          <w:p w14:paraId="643F1413" w14:textId="77777777" w:rsidR="00013979" w:rsidRPr="00013979" w:rsidRDefault="00013979" w:rsidP="002F43AC">
            <w:pPr>
              <w:pStyle w:val="TAN"/>
              <w:rPr>
                <w:rFonts w:ascii="Times New Roman" w:hAnsi="Times New Roman"/>
                <w:sz w:val="16"/>
                <w:szCs w:val="16"/>
              </w:rPr>
            </w:pPr>
            <w:r w:rsidRPr="00013979">
              <w:rPr>
                <w:rFonts w:ascii="Times New Roman" w:hAnsi="Times New Roman"/>
                <w:sz w:val="16"/>
                <w:szCs w:val="16"/>
              </w:rPr>
              <w:t>NOTE 4:</w:t>
            </w:r>
            <w:r w:rsidRPr="00013979">
              <w:rPr>
                <w:rFonts w:ascii="Times New Roman" w:hAnsi="Times New Roman"/>
                <w:sz w:val="16"/>
                <w:szCs w:val="16"/>
              </w:rPr>
              <w:tab/>
              <w:t>Slot i is slot index per frame</w:t>
            </w:r>
          </w:p>
          <w:p w14:paraId="62F20247" w14:textId="77777777" w:rsidR="00013979" w:rsidRPr="00013979" w:rsidRDefault="00013979" w:rsidP="002F43AC">
            <w:pPr>
              <w:pStyle w:val="TAN"/>
              <w:rPr>
                <w:rFonts w:ascii="Times New Roman" w:hAnsi="Times New Roman"/>
                <w:sz w:val="16"/>
                <w:szCs w:val="16"/>
              </w:rPr>
            </w:pPr>
            <w:r w:rsidRPr="00013979">
              <w:rPr>
                <w:rFonts w:ascii="Times New Roman" w:hAnsi="Times New Roman"/>
                <w:sz w:val="16"/>
                <w:szCs w:val="16"/>
              </w:rPr>
              <w:t>NOTE 5:</w:t>
            </w:r>
            <w:r w:rsidRPr="00013979">
              <w:rPr>
                <w:rFonts w:ascii="Times New Roman" w:hAnsi="Times New Roman"/>
                <w:sz w:val="16"/>
                <w:szCs w:val="16"/>
              </w:rPr>
              <w:tab/>
              <w:t xml:space="preserve">Channel bandwidths 10, 15, and 20 MHz in this column only apply to UEs supporting IE </w:t>
            </w:r>
            <w:r w:rsidRPr="00013979">
              <w:rPr>
                <w:rFonts w:ascii="Times New Roman" w:hAnsi="Times New Roman"/>
                <w:i/>
                <w:iCs/>
                <w:sz w:val="16"/>
                <w:szCs w:val="16"/>
              </w:rPr>
              <w:t>supportOfERedCap-r18</w:t>
            </w:r>
            <w:r w:rsidRPr="00013979">
              <w:rPr>
                <w:rFonts w:ascii="Times New Roman" w:hAnsi="Times New Roman"/>
                <w:sz w:val="16"/>
                <w:szCs w:val="16"/>
              </w:rPr>
              <w:t xml:space="preserve"> but not </w:t>
            </w:r>
            <w:r w:rsidRPr="00013979">
              <w:rPr>
                <w:rFonts w:ascii="Times New Roman" w:hAnsi="Times New Roman"/>
                <w:i/>
                <w:iCs/>
                <w:sz w:val="16"/>
                <w:szCs w:val="16"/>
              </w:rPr>
              <w:t>eRedCapNotReducedBB-BW-r18</w:t>
            </w:r>
            <w:r w:rsidRPr="00013979">
              <w:rPr>
                <w:rFonts w:ascii="Times New Roman" w:hAnsi="Times New Roman"/>
                <w:sz w:val="16"/>
                <w:szCs w:val="16"/>
              </w:rPr>
              <w:t>.</w:t>
            </w:r>
          </w:p>
        </w:tc>
      </w:tr>
    </w:tbl>
    <w:p w14:paraId="7851990F" w14:textId="77777777" w:rsidR="00013979" w:rsidRDefault="00013979" w:rsidP="00013979">
      <w:pPr>
        <w:spacing w:after="180"/>
        <w:jc w:val="both"/>
        <w:rPr>
          <w:rFonts w:eastAsia="DengXian"/>
          <w:szCs w:val="20"/>
          <w:lang w:eastAsia="zh-CN"/>
        </w:rPr>
      </w:pPr>
    </w:p>
    <w:p w14:paraId="79992FE8" w14:textId="30E465AD" w:rsidR="00F0604A" w:rsidRDefault="00F0604A" w:rsidP="00F0604A">
      <w:pPr>
        <w:pStyle w:val="ListParagraph"/>
        <w:numPr>
          <w:ilvl w:val="1"/>
          <w:numId w:val="11"/>
        </w:numPr>
        <w:jc w:val="both"/>
        <w:rPr>
          <w:b/>
          <w:bCs/>
          <w:sz w:val="22"/>
          <w:szCs w:val="22"/>
        </w:rPr>
      </w:pPr>
      <w:r>
        <w:rPr>
          <w:b/>
          <w:bCs/>
          <w:sz w:val="22"/>
          <w:szCs w:val="22"/>
          <w:lang w:eastAsia="zh-CN"/>
        </w:rPr>
        <w:t xml:space="preserve">RMCs for UL performance measurements </w:t>
      </w:r>
    </w:p>
    <w:p w14:paraId="714EE759" w14:textId="77777777" w:rsidR="00F0604A" w:rsidRDefault="00F0604A" w:rsidP="00F0604A">
      <w:pPr>
        <w:jc w:val="both"/>
        <w:rPr>
          <w:b/>
          <w:bCs/>
          <w:sz w:val="22"/>
          <w:szCs w:val="22"/>
        </w:rPr>
      </w:pPr>
    </w:p>
    <w:p w14:paraId="38D10037" w14:textId="4473AC31" w:rsidR="00032394" w:rsidRDefault="00013979" w:rsidP="00013979">
      <w:pPr>
        <w:spacing w:after="180"/>
        <w:ind w:firstLine="284"/>
        <w:jc w:val="both"/>
        <w:rPr>
          <w:rFonts w:eastAsia="SimSun"/>
          <w:bCs/>
          <w:sz w:val="20"/>
          <w:szCs w:val="20"/>
          <w:lang w:eastAsia="zh-CN"/>
        </w:rPr>
      </w:pPr>
      <w:r>
        <w:rPr>
          <w:sz w:val="20"/>
          <w:szCs w:val="20"/>
        </w:rPr>
        <w:t>For issue 2 of the previous meeting WF, it was agreed to further discuss i</w:t>
      </w:r>
      <w:r w:rsidR="00032394">
        <w:rPr>
          <w:sz w:val="20"/>
          <w:szCs w:val="20"/>
        </w:rPr>
        <w:t>f</w:t>
      </w:r>
      <w:r>
        <w:rPr>
          <w:sz w:val="20"/>
          <w:szCs w:val="20"/>
        </w:rPr>
        <w:t xml:space="preserve"> UL RMC is needed</w:t>
      </w:r>
      <w:r w:rsidR="00032394">
        <w:rPr>
          <w:sz w:val="20"/>
          <w:szCs w:val="20"/>
        </w:rPr>
        <w:t xml:space="preserve"> for </w:t>
      </w:r>
      <w:r>
        <w:rPr>
          <w:rFonts w:eastAsia="SimSun"/>
          <w:bCs/>
          <w:sz w:val="20"/>
          <w:szCs w:val="20"/>
          <w:lang w:eastAsia="zh-CN"/>
        </w:rPr>
        <w:t>low NR band aggregation via switching</w:t>
      </w:r>
      <w:r w:rsidR="00032394">
        <w:rPr>
          <w:rFonts w:eastAsia="SimSun"/>
          <w:bCs/>
          <w:sz w:val="20"/>
          <w:szCs w:val="20"/>
          <w:lang w:eastAsia="zh-CN"/>
        </w:rPr>
        <w:t>. Testing UE ON/OFF UL performance when it is subjected to switching is similar to testing the ON/OFF performance for the UL Tx switching feature.</w:t>
      </w:r>
    </w:p>
    <w:p w14:paraId="67515F38" w14:textId="5D10040D" w:rsidR="0005610F" w:rsidRPr="0005610F" w:rsidRDefault="0005610F" w:rsidP="0005610F">
      <w:pPr>
        <w:spacing w:after="180"/>
        <w:jc w:val="both"/>
        <w:rPr>
          <w:rFonts w:eastAsia="SimSun"/>
          <w:bCs/>
          <w:i/>
          <w:iCs/>
          <w:sz w:val="20"/>
          <w:szCs w:val="20"/>
          <w:lang w:eastAsia="zh-CN"/>
        </w:rPr>
      </w:pPr>
      <w:r w:rsidRPr="0005610F">
        <w:rPr>
          <w:rFonts w:eastAsia="DengXian"/>
          <w:b/>
          <w:bCs/>
          <w:i/>
          <w:iCs/>
          <w:color w:val="000000" w:themeColor="text1"/>
          <w:sz w:val="20"/>
          <w:szCs w:val="20"/>
          <w:lang w:eastAsia="zh-CN"/>
        </w:rPr>
        <w:t>Observation #</w:t>
      </w:r>
      <w:r w:rsidRPr="0005610F">
        <w:rPr>
          <w:rFonts w:eastAsia="DengXian"/>
          <w:b/>
          <w:bCs/>
          <w:i/>
          <w:iCs/>
          <w:color w:val="000000" w:themeColor="text1"/>
          <w:sz w:val="20"/>
          <w:szCs w:val="20"/>
          <w:lang w:eastAsia="zh-CN"/>
        </w:rPr>
        <w:t xml:space="preserve">3: </w:t>
      </w:r>
      <w:r w:rsidRPr="0005610F">
        <w:rPr>
          <w:rFonts w:eastAsia="SimSun"/>
          <w:bCs/>
          <w:i/>
          <w:iCs/>
          <w:sz w:val="20"/>
          <w:szCs w:val="20"/>
          <w:lang w:eastAsia="zh-CN"/>
        </w:rPr>
        <w:t xml:space="preserve">Testing UE ON/OFF UL performance when </w:t>
      </w:r>
      <w:r>
        <w:rPr>
          <w:rFonts w:eastAsia="SimSun"/>
          <w:bCs/>
          <w:i/>
          <w:iCs/>
          <w:sz w:val="20"/>
          <w:szCs w:val="20"/>
          <w:lang w:eastAsia="zh-CN"/>
        </w:rPr>
        <w:t>the UE</w:t>
      </w:r>
      <w:r w:rsidRPr="0005610F">
        <w:rPr>
          <w:rFonts w:eastAsia="SimSun"/>
          <w:bCs/>
          <w:i/>
          <w:iCs/>
          <w:sz w:val="20"/>
          <w:szCs w:val="20"/>
          <w:lang w:eastAsia="zh-CN"/>
        </w:rPr>
        <w:t xml:space="preserve"> is subjected to switching is similar to testing the ON/OFF performance for the UL Tx switching feature.</w:t>
      </w:r>
    </w:p>
    <w:p w14:paraId="5EBA9A48" w14:textId="2EF4633F" w:rsidR="00013979" w:rsidRDefault="00032394" w:rsidP="00032394">
      <w:pPr>
        <w:spacing w:after="180"/>
        <w:jc w:val="both"/>
        <w:rPr>
          <w:sz w:val="20"/>
          <w:szCs w:val="20"/>
        </w:rPr>
      </w:pPr>
      <w:r>
        <w:rPr>
          <w:sz w:val="20"/>
          <w:szCs w:val="20"/>
        </w:rPr>
        <w:t xml:space="preserve">However, there is no UL RMC dedicated specifically for UL TX switching. As captured in Clause 6.3A.3.1 of the TS38.521 shown below, </w:t>
      </w:r>
      <w:r w:rsidR="0005610F">
        <w:rPr>
          <w:sz w:val="20"/>
          <w:szCs w:val="20"/>
        </w:rPr>
        <w:t>t</w:t>
      </w:r>
      <w:r>
        <w:rPr>
          <w:sz w:val="20"/>
          <w:szCs w:val="20"/>
        </w:rPr>
        <w:t>he UL RMC used for UL Tx switching are as specified in Annexes A.2 and A.3. These are the same RMCs used for all the other UL tests. Therefore, we do not need new UL RMC to test the UL performance for low NR band aggregation via switching.</w:t>
      </w:r>
    </w:p>
    <w:p w14:paraId="4D7AC1CD" w14:textId="6CFC71A1" w:rsidR="00032394" w:rsidRDefault="00032394" w:rsidP="00032394">
      <w:pPr>
        <w:spacing w:after="180"/>
        <w:jc w:val="both"/>
        <w:rPr>
          <w:rFonts w:eastAsia="DengXian"/>
          <w:i/>
          <w:iCs/>
          <w:color w:val="000000" w:themeColor="text1"/>
          <w:sz w:val="20"/>
          <w:szCs w:val="20"/>
          <w:lang w:eastAsia="zh-CN"/>
        </w:rPr>
      </w:pPr>
      <w:r w:rsidRPr="00D221A4">
        <w:rPr>
          <w:rFonts w:eastAsia="DengXian"/>
          <w:b/>
          <w:bCs/>
          <w:i/>
          <w:iCs/>
          <w:color w:val="000000" w:themeColor="text1"/>
          <w:sz w:val="20"/>
          <w:szCs w:val="20"/>
          <w:lang w:eastAsia="zh-CN"/>
        </w:rPr>
        <w:t>Proposal #</w:t>
      </w:r>
      <w:r>
        <w:rPr>
          <w:rFonts w:eastAsia="DengXian"/>
          <w:b/>
          <w:bCs/>
          <w:i/>
          <w:iCs/>
          <w:color w:val="000000" w:themeColor="text1"/>
          <w:sz w:val="20"/>
          <w:szCs w:val="20"/>
          <w:lang w:eastAsia="zh-CN"/>
        </w:rPr>
        <w:t>3</w:t>
      </w:r>
      <w:r w:rsidRPr="00D221A4">
        <w:rPr>
          <w:rFonts w:eastAsia="DengXian"/>
          <w:b/>
          <w:bCs/>
          <w:i/>
          <w:iCs/>
          <w:color w:val="000000" w:themeColor="text1"/>
          <w:sz w:val="20"/>
          <w:szCs w:val="20"/>
          <w:lang w:eastAsia="zh-CN"/>
        </w:rPr>
        <w:t>:</w:t>
      </w:r>
      <w:r w:rsidRPr="00D221A4">
        <w:rPr>
          <w:rFonts w:eastAsia="DengXian"/>
          <w:i/>
          <w:iCs/>
          <w:color w:val="000000" w:themeColor="text1"/>
          <w:sz w:val="20"/>
          <w:szCs w:val="20"/>
          <w:lang w:eastAsia="zh-CN"/>
        </w:rPr>
        <w:t xml:space="preserve"> </w:t>
      </w:r>
      <w:r>
        <w:rPr>
          <w:rFonts w:eastAsia="DengXian"/>
          <w:i/>
          <w:iCs/>
          <w:color w:val="000000" w:themeColor="text1"/>
          <w:sz w:val="20"/>
          <w:szCs w:val="20"/>
          <w:lang w:eastAsia="zh-CN"/>
        </w:rPr>
        <w:t xml:space="preserve">New UL RMCs are not needed to evaluate the UE UL performance </w:t>
      </w:r>
      <w:r w:rsidRPr="00032394">
        <w:rPr>
          <w:rFonts w:eastAsiaTheme="minorEastAsia"/>
          <w:i/>
          <w:iCs/>
          <w:sz w:val="20"/>
          <w:szCs w:val="20"/>
          <w:lang w:eastAsia="zh-CN"/>
        </w:rPr>
        <w:t>for low NR band aggregation via switching</w:t>
      </w:r>
      <w:r w:rsidRPr="00032394">
        <w:rPr>
          <w:rFonts w:eastAsia="DengXian"/>
          <w:i/>
          <w:iCs/>
          <w:color w:val="000000" w:themeColor="text1"/>
          <w:sz w:val="20"/>
          <w:szCs w:val="20"/>
          <w:lang w:eastAsia="zh-CN"/>
        </w:rPr>
        <w:t>.</w:t>
      </w:r>
      <w:r>
        <w:rPr>
          <w:rFonts w:eastAsia="DengXian"/>
          <w:i/>
          <w:iCs/>
          <w:color w:val="000000" w:themeColor="text1"/>
          <w:sz w:val="20"/>
          <w:szCs w:val="20"/>
          <w:lang w:eastAsia="zh-CN"/>
        </w:rPr>
        <w:t xml:space="preserve"> The existing RMCs defined in Annexes A.2 and A.3 can be used to test the UL performance, just as it is the case for evaluating UL Tx switching.</w:t>
      </w:r>
    </w:p>
    <w:p w14:paraId="65D23CFE" w14:textId="77777777" w:rsidR="00032394" w:rsidRDefault="00032394" w:rsidP="00032394">
      <w:pPr>
        <w:spacing w:after="180"/>
        <w:jc w:val="both"/>
        <w:rPr>
          <w:sz w:val="20"/>
          <w:szCs w:val="20"/>
        </w:rPr>
      </w:pPr>
    </w:p>
    <w:p w14:paraId="4E2461E2" w14:textId="77777777" w:rsidR="00032394" w:rsidRDefault="00032394" w:rsidP="00032394">
      <w:pPr>
        <w:spacing w:after="180"/>
        <w:jc w:val="both"/>
        <w:rPr>
          <w:rFonts w:eastAsia="DengXian"/>
          <w:sz w:val="20"/>
          <w:szCs w:val="20"/>
          <w:lang w:eastAsia="zh-CN"/>
        </w:rPr>
      </w:pPr>
    </w:p>
    <w:p w14:paraId="6B0DA8A4" w14:textId="77777777" w:rsidR="00F0604A" w:rsidRDefault="00F0604A" w:rsidP="00013979">
      <w:pPr>
        <w:ind w:left="284"/>
        <w:jc w:val="both"/>
        <w:rPr>
          <w:b/>
          <w:bCs/>
          <w:sz w:val="22"/>
          <w:szCs w:val="22"/>
        </w:rPr>
      </w:pPr>
    </w:p>
    <w:p w14:paraId="303904ED" w14:textId="77777777" w:rsidR="00F0604A" w:rsidRDefault="00F0604A" w:rsidP="00F0604A">
      <w:pPr>
        <w:jc w:val="both"/>
        <w:rPr>
          <w:b/>
          <w:bCs/>
          <w:sz w:val="22"/>
          <w:szCs w:val="22"/>
        </w:rPr>
      </w:pPr>
    </w:p>
    <w:p w14:paraId="1699E048" w14:textId="77777777" w:rsidR="00F0604A" w:rsidRDefault="00F0604A" w:rsidP="00F0604A">
      <w:pPr>
        <w:jc w:val="both"/>
        <w:rPr>
          <w:b/>
          <w:bCs/>
          <w:sz w:val="22"/>
          <w:szCs w:val="22"/>
        </w:rPr>
      </w:pPr>
    </w:p>
    <w:p w14:paraId="6E635AED" w14:textId="77777777" w:rsidR="00F0604A" w:rsidRDefault="00F0604A" w:rsidP="00F0604A">
      <w:pPr>
        <w:jc w:val="both"/>
        <w:rPr>
          <w:b/>
          <w:bCs/>
          <w:sz w:val="22"/>
          <w:szCs w:val="22"/>
        </w:rPr>
      </w:pPr>
    </w:p>
    <w:p w14:paraId="3992E5F3" w14:textId="77777777" w:rsidR="00032394" w:rsidRDefault="00032394" w:rsidP="00F0604A">
      <w:pPr>
        <w:jc w:val="both"/>
        <w:rPr>
          <w:b/>
          <w:bCs/>
          <w:sz w:val="22"/>
          <w:szCs w:val="22"/>
        </w:rPr>
      </w:pPr>
    </w:p>
    <w:p w14:paraId="4B17785E" w14:textId="77777777" w:rsidR="00032394" w:rsidRDefault="00032394" w:rsidP="00F0604A">
      <w:pPr>
        <w:jc w:val="both"/>
        <w:rPr>
          <w:b/>
          <w:bCs/>
          <w:sz w:val="22"/>
          <w:szCs w:val="22"/>
        </w:rPr>
      </w:pPr>
    </w:p>
    <w:p w14:paraId="45B6F85B" w14:textId="77777777" w:rsidR="00032394" w:rsidRDefault="00032394" w:rsidP="00F0604A">
      <w:pPr>
        <w:jc w:val="both"/>
        <w:rPr>
          <w:b/>
          <w:bCs/>
          <w:sz w:val="22"/>
          <w:szCs w:val="22"/>
        </w:rPr>
      </w:pPr>
    </w:p>
    <w:p w14:paraId="3CF401D9" w14:textId="77777777" w:rsidR="00032394" w:rsidRDefault="00032394" w:rsidP="00F0604A">
      <w:pPr>
        <w:jc w:val="both"/>
        <w:rPr>
          <w:b/>
          <w:bCs/>
          <w:sz w:val="22"/>
          <w:szCs w:val="22"/>
        </w:rPr>
      </w:pPr>
    </w:p>
    <w:p w14:paraId="733B65EF" w14:textId="77777777" w:rsidR="00032394" w:rsidRDefault="00032394" w:rsidP="00F0604A">
      <w:pPr>
        <w:jc w:val="both"/>
        <w:rPr>
          <w:b/>
          <w:bCs/>
          <w:sz w:val="22"/>
          <w:szCs w:val="22"/>
        </w:rPr>
      </w:pPr>
    </w:p>
    <w:p w14:paraId="6673B5C6" w14:textId="0219AA29" w:rsidR="00032394" w:rsidRDefault="00032394" w:rsidP="00032394">
      <w:pPr>
        <w:jc w:val="center"/>
        <w:rPr>
          <w:b/>
          <w:bCs/>
          <w:sz w:val="18"/>
          <w:szCs w:val="18"/>
        </w:rPr>
      </w:pPr>
      <w:r w:rsidRPr="00032394">
        <w:rPr>
          <w:b/>
          <w:bCs/>
          <w:sz w:val="18"/>
          <w:szCs w:val="18"/>
        </w:rPr>
        <w:t>Transmit ON/OFF time mask testing procedure for UL Tx switching</w:t>
      </w:r>
    </w:p>
    <w:p w14:paraId="59488DE7" w14:textId="77777777" w:rsidR="00032394" w:rsidRPr="00032394" w:rsidRDefault="00032394" w:rsidP="00032394">
      <w:pPr>
        <w:jc w:val="center"/>
        <w:rPr>
          <w:b/>
          <w:bCs/>
          <w:sz w:val="18"/>
          <w:szCs w:val="18"/>
        </w:rPr>
      </w:pPr>
    </w:p>
    <w:p w14:paraId="7B374DFA" w14:textId="0F6D017D" w:rsidR="00F0604A" w:rsidRDefault="00F0604A" w:rsidP="00F0604A">
      <w:pPr>
        <w:jc w:val="center"/>
        <w:rPr>
          <w:b/>
          <w:bCs/>
          <w:sz w:val="22"/>
          <w:szCs w:val="22"/>
        </w:rPr>
      </w:pPr>
      <w:r w:rsidRPr="00F0604A">
        <w:rPr>
          <w:b/>
          <w:bCs/>
          <w:noProof/>
          <w:sz w:val="22"/>
          <w:szCs w:val="22"/>
        </w:rPr>
        <w:drawing>
          <wp:inline distT="0" distB="0" distL="0" distR="0" wp14:anchorId="63DEDFE4" wp14:editId="5876ECF8">
            <wp:extent cx="5269043" cy="7257574"/>
            <wp:effectExtent l="0" t="0" r="1905" b="0"/>
            <wp:docPr id="13611833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183347" name=""/>
                    <pic:cNvPicPr/>
                  </pic:nvPicPr>
                  <pic:blipFill>
                    <a:blip r:embed="rId10"/>
                    <a:stretch>
                      <a:fillRect/>
                    </a:stretch>
                  </pic:blipFill>
                  <pic:spPr>
                    <a:xfrm>
                      <a:off x="0" y="0"/>
                      <a:ext cx="5291491" cy="7288494"/>
                    </a:xfrm>
                    <a:prstGeom prst="rect">
                      <a:avLst/>
                    </a:prstGeom>
                  </pic:spPr>
                </pic:pic>
              </a:graphicData>
            </a:graphic>
          </wp:inline>
        </w:drawing>
      </w:r>
    </w:p>
    <w:p w14:paraId="456E0F6E" w14:textId="1FA07E03" w:rsidR="00F0604A" w:rsidRDefault="00F0604A" w:rsidP="00F0604A">
      <w:pPr>
        <w:jc w:val="both"/>
        <w:rPr>
          <w:b/>
          <w:bCs/>
          <w:sz w:val="22"/>
          <w:szCs w:val="22"/>
        </w:rPr>
      </w:pPr>
    </w:p>
    <w:p w14:paraId="29341286" w14:textId="77777777" w:rsidR="00032394" w:rsidRDefault="00032394" w:rsidP="00F0604A">
      <w:pPr>
        <w:jc w:val="both"/>
        <w:rPr>
          <w:b/>
          <w:bCs/>
          <w:sz w:val="22"/>
          <w:szCs w:val="22"/>
        </w:rPr>
      </w:pPr>
    </w:p>
    <w:p w14:paraId="0FBA58F8" w14:textId="77777777" w:rsidR="00032394" w:rsidRDefault="00032394" w:rsidP="00F0604A">
      <w:pPr>
        <w:jc w:val="both"/>
        <w:rPr>
          <w:b/>
          <w:bCs/>
          <w:sz w:val="22"/>
          <w:szCs w:val="22"/>
        </w:rPr>
      </w:pPr>
    </w:p>
    <w:p w14:paraId="79859A7D" w14:textId="77777777" w:rsidR="00032394" w:rsidRDefault="00032394" w:rsidP="00F0604A">
      <w:pPr>
        <w:jc w:val="both"/>
        <w:rPr>
          <w:b/>
          <w:bCs/>
          <w:sz w:val="22"/>
          <w:szCs w:val="22"/>
        </w:rPr>
      </w:pPr>
    </w:p>
    <w:p w14:paraId="34C99636" w14:textId="550BD412" w:rsidR="008E7986" w:rsidRPr="001C3438" w:rsidRDefault="008E7986" w:rsidP="008E7986">
      <w:pPr>
        <w:pStyle w:val="Heading1"/>
        <w:rPr>
          <w:rFonts w:ascii="Times New Roman" w:hAnsi="Times New Roman"/>
          <w:sz w:val="28"/>
          <w:szCs w:val="28"/>
        </w:rPr>
      </w:pPr>
      <w:r w:rsidRPr="001C3438">
        <w:rPr>
          <w:rFonts w:ascii="Times New Roman" w:hAnsi="Times New Roman"/>
          <w:sz w:val="28"/>
          <w:szCs w:val="28"/>
        </w:rPr>
        <w:lastRenderedPageBreak/>
        <w:tab/>
      </w:r>
      <w:r w:rsidRPr="001C3438">
        <w:rPr>
          <w:rFonts w:ascii="Times New Roman" w:hAnsi="Times New Roman"/>
          <w:b/>
          <w:bCs/>
          <w:sz w:val="28"/>
          <w:szCs w:val="28"/>
        </w:rPr>
        <w:t>Conclusion</w:t>
      </w:r>
      <w:r w:rsidR="00605FDA" w:rsidRPr="001C3438">
        <w:rPr>
          <w:rFonts w:ascii="Times New Roman" w:hAnsi="Times New Roman"/>
          <w:b/>
          <w:bCs/>
          <w:sz w:val="28"/>
          <w:szCs w:val="28"/>
        </w:rPr>
        <w:t>s</w:t>
      </w:r>
    </w:p>
    <w:p w14:paraId="240A4A30" w14:textId="77777777" w:rsidR="00D221A4" w:rsidRPr="00D221A4" w:rsidRDefault="00D221A4" w:rsidP="00D221A4">
      <w:pPr>
        <w:spacing w:after="180"/>
        <w:jc w:val="both"/>
        <w:rPr>
          <w:rFonts w:eastAsia="DengXian"/>
          <w:i/>
          <w:iCs/>
          <w:color w:val="000000" w:themeColor="text1"/>
          <w:sz w:val="20"/>
          <w:szCs w:val="20"/>
          <w:lang w:eastAsia="zh-CN"/>
        </w:rPr>
      </w:pPr>
      <w:r w:rsidRPr="00D221A4">
        <w:rPr>
          <w:rFonts w:eastAsia="DengXian"/>
          <w:b/>
          <w:bCs/>
          <w:i/>
          <w:iCs/>
          <w:color w:val="000000" w:themeColor="text1"/>
          <w:sz w:val="20"/>
          <w:szCs w:val="20"/>
          <w:lang w:eastAsia="zh-CN"/>
        </w:rPr>
        <w:t>Observation #1:</w:t>
      </w:r>
      <w:r w:rsidRPr="00D221A4">
        <w:rPr>
          <w:rFonts w:eastAsia="DengXian"/>
          <w:i/>
          <w:iCs/>
          <w:color w:val="000000" w:themeColor="text1"/>
          <w:sz w:val="20"/>
          <w:szCs w:val="20"/>
          <w:lang w:eastAsia="zh-CN"/>
        </w:rPr>
        <w:t xml:space="preserve"> DL measurement channels for both single-carrier and carrier aggregation as defined in clause A.3.2 are based on one NR frame (10 slots). </w:t>
      </w:r>
    </w:p>
    <w:p w14:paraId="39CCDB4B" w14:textId="77777777" w:rsidR="00D221A4" w:rsidRPr="00D221A4" w:rsidRDefault="00D221A4" w:rsidP="00D221A4">
      <w:pPr>
        <w:spacing w:after="180"/>
        <w:jc w:val="both"/>
        <w:rPr>
          <w:rFonts w:eastAsia="DengXian"/>
          <w:i/>
          <w:iCs/>
          <w:color w:val="000000" w:themeColor="text1"/>
          <w:sz w:val="20"/>
          <w:szCs w:val="20"/>
          <w:lang w:eastAsia="zh-CN"/>
        </w:rPr>
      </w:pPr>
      <w:r w:rsidRPr="00D221A4">
        <w:rPr>
          <w:rFonts w:eastAsia="DengXian"/>
          <w:i/>
          <w:iCs/>
          <w:color w:val="000000" w:themeColor="text1"/>
          <w:sz w:val="20"/>
          <w:szCs w:val="20"/>
          <w:lang w:eastAsia="zh-CN"/>
        </w:rPr>
        <w:t xml:space="preserve">For consistency and to easily compare the effects of switching on the UE REFSENS performance, we recommend using 1 NR frame (10 slots) to define DL RMCs for low NR ban aggregation via switching. </w:t>
      </w:r>
    </w:p>
    <w:p w14:paraId="0305AD82" w14:textId="77777777" w:rsidR="00D221A4" w:rsidRPr="00F0604A" w:rsidRDefault="00D221A4" w:rsidP="00D221A4">
      <w:pPr>
        <w:spacing w:after="180"/>
        <w:jc w:val="both"/>
        <w:rPr>
          <w:rFonts w:eastAsia="DengXian"/>
          <w:i/>
          <w:iCs/>
          <w:sz w:val="20"/>
          <w:szCs w:val="20"/>
          <w:lang w:eastAsia="zh-CN"/>
        </w:rPr>
      </w:pPr>
      <w:r w:rsidRPr="00D221A4">
        <w:rPr>
          <w:rFonts w:eastAsia="DengXian"/>
          <w:b/>
          <w:bCs/>
          <w:i/>
          <w:iCs/>
          <w:color w:val="000000" w:themeColor="text1"/>
          <w:sz w:val="20"/>
          <w:szCs w:val="20"/>
          <w:lang w:eastAsia="zh-CN"/>
        </w:rPr>
        <w:t>Proposal #1:</w:t>
      </w:r>
      <w:r w:rsidRPr="00D221A4">
        <w:rPr>
          <w:rFonts w:eastAsia="DengXian"/>
          <w:i/>
          <w:iCs/>
          <w:color w:val="000000" w:themeColor="text1"/>
          <w:sz w:val="20"/>
          <w:szCs w:val="20"/>
          <w:lang w:eastAsia="zh-CN"/>
        </w:rPr>
        <w:t xml:space="preserve"> For consistency with the current specifications and to easily compared the UE REFSENS performance with and without LBCA via switching, we propose using 1 NR frame (10 slots) to define DL RMCs for low NR ban aggregation via switching.</w:t>
      </w:r>
    </w:p>
    <w:p w14:paraId="3F623E00" w14:textId="54829B43" w:rsidR="00013979" w:rsidRDefault="00013979" w:rsidP="00013979">
      <w:pPr>
        <w:spacing w:after="180"/>
        <w:jc w:val="both"/>
        <w:rPr>
          <w:rFonts w:eastAsiaTheme="minorEastAsia"/>
          <w:i/>
          <w:iCs/>
          <w:sz w:val="20"/>
          <w:szCs w:val="20"/>
          <w:lang w:eastAsia="zh-CN"/>
        </w:rPr>
      </w:pPr>
      <w:r w:rsidRPr="00013979">
        <w:rPr>
          <w:rFonts w:eastAsia="DengXian"/>
          <w:b/>
          <w:bCs/>
          <w:i/>
          <w:iCs/>
          <w:color w:val="000000" w:themeColor="text1"/>
          <w:sz w:val="20"/>
          <w:szCs w:val="20"/>
          <w:lang w:eastAsia="zh-CN"/>
        </w:rPr>
        <w:t>Observation #2:</w:t>
      </w:r>
      <w:r w:rsidRPr="00013979">
        <w:rPr>
          <w:rFonts w:eastAsia="DengXian"/>
          <w:i/>
          <w:iCs/>
          <w:color w:val="000000" w:themeColor="text1"/>
          <w:sz w:val="20"/>
          <w:szCs w:val="20"/>
          <w:lang w:eastAsia="zh-CN"/>
        </w:rPr>
        <w:t xml:space="preserve"> With the switching pattern “</w:t>
      </w:r>
      <w:r w:rsidRPr="00013979">
        <w:rPr>
          <w:rFonts w:eastAsiaTheme="minorEastAsia"/>
          <w:i/>
          <w:iCs/>
          <w:sz w:val="20"/>
          <w:szCs w:val="20"/>
          <w:lang w:eastAsia="zh-CN"/>
        </w:rPr>
        <w:t>0000000000, 1111111111, 0000000000, 111111111” as proposed in option 2, the UE may not be able to receive fallback DCI scheduled PDSCH at the beginning of SDL due to fact that HARQ-ACK cannot be scheduled (Fallback DCI assumes a maximum of 8 slots as captured in clause 9.2.3 of TS38.213).</w:t>
      </w:r>
    </w:p>
    <w:p w14:paraId="2FBE6BEC" w14:textId="77777777" w:rsidR="00032394" w:rsidRDefault="00032394" w:rsidP="00032394">
      <w:pPr>
        <w:spacing w:after="180"/>
        <w:jc w:val="both"/>
        <w:rPr>
          <w:rFonts w:eastAsia="DengXian"/>
          <w:i/>
          <w:iCs/>
          <w:color w:val="000000" w:themeColor="text1"/>
          <w:sz w:val="20"/>
          <w:szCs w:val="20"/>
          <w:lang w:eastAsia="zh-CN"/>
        </w:rPr>
      </w:pPr>
      <w:r w:rsidRPr="00D221A4">
        <w:rPr>
          <w:rFonts w:eastAsia="DengXian"/>
          <w:b/>
          <w:bCs/>
          <w:i/>
          <w:iCs/>
          <w:color w:val="000000" w:themeColor="text1"/>
          <w:sz w:val="20"/>
          <w:szCs w:val="20"/>
          <w:lang w:eastAsia="zh-CN"/>
        </w:rPr>
        <w:t>Proposal #</w:t>
      </w:r>
      <w:r>
        <w:rPr>
          <w:rFonts w:eastAsia="DengXian"/>
          <w:b/>
          <w:bCs/>
          <w:i/>
          <w:iCs/>
          <w:color w:val="000000" w:themeColor="text1"/>
          <w:sz w:val="20"/>
          <w:szCs w:val="20"/>
          <w:lang w:eastAsia="zh-CN"/>
        </w:rPr>
        <w:t>2</w:t>
      </w:r>
      <w:r w:rsidRPr="00D221A4">
        <w:rPr>
          <w:rFonts w:eastAsia="DengXian"/>
          <w:b/>
          <w:bCs/>
          <w:i/>
          <w:iCs/>
          <w:color w:val="000000" w:themeColor="text1"/>
          <w:sz w:val="20"/>
          <w:szCs w:val="20"/>
          <w:lang w:eastAsia="zh-CN"/>
        </w:rPr>
        <w:t>:</w:t>
      </w:r>
      <w:r w:rsidRPr="00D221A4">
        <w:rPr>
          <w:rFonts w:eastAsia="DengXian"/>
          <w:i/>
          <w:iCs/>
          <w:color w:val="000000" w:themeColor="text1"/>
          <w:sz w:val="20"/>
          <w:szCs w:val="20"/>
          <w:lang w:eastAsia="zh-CN"/>
        </w:rPr>
        <w:t xml:space="preserve"> </w:t>
      </w:r>
      <w:r>
        <w:rPr>
          <w:rFonts w:eastAsia="DengXian"/>
          <w:i/>
          <w:iCs/>
          <w:color w:val="000000" w:themeColor="text1"/>
          <w:sz w:val="20"/>
          <w:szCs w:val="20"/>
          <w:lang w:eastAsia="zh-CN"/>
        </w:rPr>
        <w:t xml:space="preserve">We prefer  using Option 1 which is based on 10ms (10 slots) periodicity as a candidate for DL RMC </w:t>
      </w:r>
      <w:r w:rsidRPr="00032394">
        <w:rPr>
          <w:rFonts w:eastAsia="DengXian"/>
          <w:i/>
          <w:iCs/>
          <w:color w:val="000000" w:themeColor="text1"/>
          <w:sz w:val="20"/>
          <w:szCs w:val="20"/>
          <w:lang w:eastAsia="zh-CN"/>
        </w:rPr>
        <w:t xml:space="preserve">for  </w:t>
      </w:r>
      <w:r w:rsidRPr="00032394">
        <w:rPr>
          <w:rFonts w:eastAsiaTheme="minorEastAsia"/>
          <w:i/>
          <w:iCs/>
          <w:sz w:val="20"/>
          <w:szCs w:val="20"/>
          <w:lang w:eastAsia="zh-CN"/>
        </w:rPr>
        <w:t>for low NR band aggregation via switching</w:t>
      </w:r>
      <w:r w:rsidRPr="00032394">
        <w:rPr>
          <w:rFonts w:eastAsia="DengXian"/>
          <w:i/>
          <w:iCs/>
          <w:color w:val="000000" w:themeColor="text1"/>
          <w:sz w:val="20"/>
          <w:szCs w:val="20"/>
          <w:lang w:eastAsia="zh-CN"/>
        </w:rPr>
        <w:t>.</w:t>
      </w:r>
    </w:p>
    <w:p w14:paraId="1C1B6CFD" w14:textId="12227D90" w:rsidR="0005610F" w:rsidRPr="0005610F" w:rsidRDefault="0005610F" w:rsidP="0005610F">
      <w:pPr>
        <w:spacing w:after="180"/>
        <w:jc w:val="both"/>
        <w:rPr>
          <w:rFonts w:eastAsia="SimSun"/>
          <w:bCs/>
          <w:i/>
          <w:iCs/>
          <w:sz w:val="20"/>
          <w:szCs w:val="20"/>
          <w:lang w:eastAsia="zh-CN"/>
        </w:rPr>
      </w:pPr>
      <w:r w:rsidRPr="0005610F">
        <w:rPr>
          <w:rFonts w:eastAsia="DengXian"/>
          <w:b/>
          <w:bCs/>
          <w:i/>
          <w:iCs/>
          <w:color w:val="000000" w:themeColor="text1"/>
          <w:sz w:val="20"/>
          <w:szCs w:val="20"/>
          <w:lang w:eastAsia="zh-CN"/>
        </w:rPr>
        <w:t xml:space="preserve">Observation #3: </w:t>
      </w:r>
      <w:r w:rsidRPr="0005610F">
        <w:rPr>
          <w:rFonts w:eastAsia="SimSun"/>
          <w:bCs/>
          <w:i/>
          <w:iCs/>
          <w:sz w:val="20"/>
          <w:szCs w:val="20"/>
          <w:lang w:eastAsia="zh-CN"/>
        </w:rPr>
        <w:t xml:space="preserve">Testing UE ON/OFF UL performance when </w:t>
      </w:r>
      <w:r>
        <w:rPr>
          <w:rFonts w:eastAsia="SimSun"/>
          <w:bCs/>
          <w:i/>
          <w:iCs/>
          <w:sz w:val="20"/>
          <w:szCs w:val="20"/>
          <w:lang w:eastAsia="zh-CN"/>
        </w:rPr>
        <w:t>the UE</w:t>
      </w:r>
      <w:r w:rsidRPr="0005610F">
        <w:rPr>
          <w:rFonts w:eastAsia="SimSun"/>
          <w:bCs/>
          <w:i/>
          <w:iCs/>
          <w:sz w:val="20"/>
          <w:szCs w:val="20"/>
          <w:lang w:eastAsia="zh-CN"/>
        </w:rPr>
        <w:t xml:space="preserve"> is subjected to switching is similar to testing the ON/OFF performance for the UL Tx switching feature.</w:t>
      </w:r>
    </w:p>
    <w:p w14:paraId="3880D373" w14:textId="413CB63F" w:rsidR="00032394" w:rsidRDefault="00032394" w:rsidP="00032394">
      <w:pPr>
        <w:spacing w:after="180"/>
        <w:jc w:val="both"/>
        <w:rPr>
          <w:rFonts w:eastAsia="DengXian"/>
          <w:i/>
          <w:iCs/>
          <w:color w:val="000000" w:themeColor="text1"/>
          <w:sz w:val="20"/>
          <w:szCs w:val="20"/>
          <w:lang w:eastAsia="zh-CN"/>
        </w:rPr>
      </w:pPr>
      <w:r w:rsidRPr="00D221A4">
        <w:rPr>
          <w:rFonts w:eastAsia="DengXian"/>
          <w:b/>
          <w:bCs/>
          <w:i/>
          <w:iCs/>
          <w:color w:val="000000" w:themeColor="text1"/>
          <w:sz w:val="20"/>
          <w:szCs w:val="20"/>
          <w:lang w:eastAsia="zh-CN"/>
        </w:rPr>
        <w:t>Proposal #</w:t>
      </w:r>
      <w:r>
        <w:rPr>
          <w:rFonts w:eastAsia="DengXian"/>
          <w:b/>
          <w:bCs/>
          <w:i/>
          <w:iCs/>
          <w:color w:val="000000" w:themeColor="text1"/>
          <w:sz w:val="20"/>
          <w:szCs w:val="20"/>
          <w:lang w:eastAsia="zh-CN"/>
        </w:rPr>
        <w:t>3</w:t>
      </w:r>
      <w:r w:rsidRPr="00D221A4">
        <w:rPr>
          <w:rFonts w:eastAsia="DengXian"/>
          <w:b/>
          <w:bCs/>
          <w:i/>
          <w:iCs/>
          <w:color w:val="000000" w:themeColor="text1"/>
          <w:sz w:val="20"/>
          <w:szCs w:val="20"/>
          <w:lang w:eastAsia="zh-CN"/>
        </w:rPr>
        <w:t>:</w:t>
      </w:r>
      <w:r w:rsidRPr="00D221A4">
        <w:rPr>
          <w:rFonts w:eastAsia="DengXian"/>
          <w:i/>
          <w:iCs/>
          <w:color w:val="000000" w:themeColor="text1"/>
          <w:sz w:val="20"/>
          <w:szCs w:val="20"/>
          <w:lang w:eastAsia="zh-CN"/>
        </w:rPr>
        <w:t xml:space="preserve"> </w:t>
      </w:r>
      <w:r>
        <w:rPr>
          <w:rFonts w:eastAsia="DengXian"/>
          <w:i/>
          <w:iCs/>
          <w:color w:val="000000" w:themeColor="text1"/>
          <w:sz w:val="20"/>
          <w:szCs w:val="20"/>
          <w:lang w:eastAsia="zh-CN"/>
        </w:rPr>
        <w:t xml:space="preserve">New UL RMCs are not needed to evaluate the UE UL performance </w:t>
      </w:r>
      <w:r w:rsidRPr="00032394">
        <w:rPr>
          <w:rFonts w:eastAsiaTheme="minorEastAsia"/>
          <w:i/>
          <w:iCs/>
          <w:sz w:val="20"/>
          <w:szCs w:val="20"/>
          <w:lang w:eastAsia="zh-CN"/>
        </w:rPr>
        <w:t>for low NR band aggregation via switching</w:t>
      </w:r>
      <w:r w:rsidRPr="00032394">
        <w:rPr>
          <w:rFonts w:eastAsia="DengXian"/>
          <w:i/>
          <w:iCs/>
          <w:color w:val="000000" w:themeColor="text1"/>
          <w:sz w:val="20"/>
          <w:szCs w:val="20"/>
          <w:lang w:eastAsia="zh-CN"/>
        </w:rPr>
        <w:t>.</w:t>
      </w:r>
      <w:r>
        <w:rPr>
          <w:rFonts w:eastAsia="DengXian"/>
          <w:i/>
          <w:iCs/>
          <w:color w:val="000000" w:themeColor="text1"/>
          <w:sz w:val="20"/>
          <w:szCs w:val="20"/>
          <w:lang w:eastAsia="zh-CN"/>
        </w:rPr>
        <w:t xml:space="preserve"> The existing RMCs defined in Annexes A.2 and A.3 can be used to test the UL performance, just as it is the case for evaluating UL Tx switching</w:t>
      </w:r>
    </w:p>
    <w:p w14:paraId="5D2DDC34" w14:textId="62AA5838" w:rsidR="005E69AE" w:rsidRPr="001C3438" w:rsidRDefault="005E69AE" w:rsidP="005E69AE">
      <w:pPr>
        <w:pStyle w:val="Heading1"/>
        <w:rPr>
          <w:rFonts w:ascii="Times New Roman" w:hAnsi="Times New Roman"/>
          <w:b/>
          <w:bCs/>
          <w:sz w:val="28"/>
          <w:szCs w:val="28"/>
        </w:rPr>
      </w:pPr>
      <w:r w:rsidRPr="001C3438">
        <w:rPr>
          <w:rFonts w:ascii="Times New Roman" w:hAnsi="Times New Roman"/>
          <w:b/>
          <w:bCs/>
          <w:sz w:val="28"/>
          <w:szCs w:val="28"/>
        </w:rPr>
        <w:t>4</w:t>
      </w:r>
      <w:r w:rsidRPr="001C3438">
        <w:rPr>
          <w:rFonts w:ascii="Times New Roman" w:hAnsi="Times New Roman"/>
          <w:b/>
          <w:bCs/>
          <w:sz w:val="28"/>
          <w:szCs w:val="28"/>
        </w:rPr>
        <w:tab/>
        <w:t>References</w:t>
      </w:r>
    </w:p>
    <w:bookmarkEnd w:id="0"/>
    <w:p w14:paraId="28C0A69F" w14:textId="3E752634" w:rsidR="006F0A49" w:rsidRPr="00EA3576" w:rsidRDefault="00EA3576" w:rsidP="006F0A49">
      <w:pPr>
        <w:pStyle w:val="EX"/>
        <w:spacing w:after="180"/>
        <w:ind w:left="374" w:hanging="374"/>
        <w:jc w:val="both"/>
        <w:rPr>
          <w:bCs/>
          <w:sz w:val="20"/>
          <w:szCs w:val="20"/>
        </w:rPr>
      </w:pPr>
      <w:r w:rsidRPr="00EA3576">
        <w:rPr>
          <w:rFonts w:eastAsiaTheme="minorEastAsia"/>
          <w:bCs/>
          <w:sz w:val="20"/>
          <w:szCs w:val="20"/>
          <w:lang w:eastAsia="zh-CN"/>
        </w:rPr>
        <w:t>R4-2511862</w:t>
      </w:r>
      <w:r w:rsidR="006F0A49" w:rsidRPr="00EA3576">
        <w:rPr>
          <w:bCs/>
          <w:noProof/>
          <w:sz w:val="20"/>
          <w:szCs w:val="20"/>
        </w:rPr>
        <w:t>,</w:t>
      </w:r>
      <w:r w:rsidR="006F0A49" w:rsidRPr="00F0604A">
        <w:rPr>
          <w:bCs/>
          <w:noProof/>
          <w:sz w:val="20"/>
          <w:szCs w:val="20"/>
        </w:rPr>
        <w:t xml:space="preserve"> </w:t>
      </w:r>
      <w:r w:rsidR="006F0A49" w:rsidRPr="00F0604A">
        <w:rPr>
          <w:bCs/>
          <w:sz w:val="20"/>
          <w:szCs w:val="20"/>
        </w:rPr>
        <w:t>“</w:t>
      </w:r>
      <w:r w:rsidRPr="00EA3576">
        <w:rPr>
          <w:rFonts w:eastAsiaTheme="minorEastAsia"/>
          <w:color w:val="000000"/>
          <w:sz w:val="20"/>
          <w:szCs w:val="20"/>
          <w:lang w:eastAsia="zh-CN"/>
        </w:rPr>
        <w:t>WF on UE RF requirements for LB CA via switching</w:t>
      </w:r>
      <w:r w:rsidR="006F0A49" w:rsidRPr="00EA3576">
        <w:rPr>
          <w:sz w:val="20"/>
          <w:szCs w:val="20"/>
        </w:rPr>
        <w:t>”</w:t>
      </w:r>
      <w:r w:rsidR="006F0A49" w:rsidRPr="00EA3576">
        <w:rPr>
          <w:sz w:val="20"/>
          <w:szCs w:val="20"/>
          <w:lang w:val="en-GB"/>
        </w:rPr>
        <w:t>,</w:t>
      </w:r>
      <w:r w:rsidR="006F0A49" w:rsidRPr="00F0604A">
        <w:rPr>
          <w:bCs/>
          <w:sz w:val="20"/>
          <w:szCs w:val="20"/>
          <w:lang w:val="en-GB"/>
        </w:rPr>
        <w:t xml:space="preserve"> by </w:t>
      </w:r>
      <w:r>
        <w:rPr>
          <w:bCs/>
          <w:color w:val="000000" w:themeColor="text1"/>
          <w:sz w:val="20"/>
          <w:szCs w:val="20"/>
        </w:rPr>
        <w:t xml:space="preserve">Apple (topic moderator),  </w:t>
      </w:r>
      <w:r w:rsidRPr="00EA3576">
        <w:rPr>
          <w:noProof/>
          <w:sz w:val="20"/>
          <w:szCs w:val="20"/>
        </w:rPr>
        <w:t xml:space="preserve">3GPP TSG </w:t>
      </w:r>
      <w:r w:rsidRPr="00EA3576">
        <w:rPr>
          <w:sz w:val="20"/>
          <w:szCs w:val="20"/>
        </w:rPr>
        <w:t>RAN</w:t>
      </w:r>
      <w:r w:rsidRPr="00EA3576">
        <w:rPr>
          <w:noProof/>
          <w:sz w:val="20"/>
          <w:szCs w:val="20"/>
        </w:rPr>
        <w:t xml:space="preserve"> WG4 Meeting </w:t>
      </w:r>
      <w:r w:rsidRPr="00EA3576">
        <w:rPr>
          <w:sz w:val="20"/>
          <w:szCs w:val="20"/>
        </w:rPr>
        <w:t>#11</w:t>
      </w:r>
      <w:r w:rsidRPr="00EA3576">
        <w:rPr>
          <w:rFonts w:eastAsiaTheme="minorEastAsia"/>
          <w:sz w:val="20"/>
          <w:szCs w:val="20"/>
          <w:lang w:eastAsia="zh-CN"/>
        </w:rPr>
        <w:t>6</w:t>
      </w:r>
      <w:r w:rsidRPr="00F0604A">
        <w:rPr>
          <w:bCs/>
          <w:color w:val="000000" w:themeColor="text1"/>
          <w:sz w:val="20"/>
          <w:szCs w:val="20"/>
        </w:rPr>
        <w:t xml:space="preserve">, </w:t>
      </w:r>
      <w:r>
        <w:rPr>
          <w:rFonts w:eastAsia="MS Mincho"/>
          <w:bCs/>
          <w:color w:val="000000" w:themeColor="text1"/>
          <w:sz w:val="20"/>
          <w:szCs w:val="20"/>
          <w:lang w:eastAsia="ja-JP"/>
        </w:rPr>
        <w:t>Bengaluru</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India</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August</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25</w:t>
      </w:r>
      <w:r w:rsidRPr="00F0604A">
        <w:rPr>
          <w:rFonts w:eastAsia="MS Mincho"/>
          <w:bCs/>
          <w:color w:val="000000" w:themeColor="text1"/>
          <w:sz w:val="20"/>
          <w:szCs w:val="20"/>
          <w:lang w:eastAsia="ja-JP"/>
        </w:rPr>
        <w:t>-</w:t>
      </w:r>
      <w:r>
        <w:rPr>
          <w:rFonts w:eastAsia="MS Mincho"/>
          <w:bCs/>
          <w:color w:val="000000" w:themeColor="text1"/>
          <w:sz w:val="20"/>
          <w:szCs w:val="20"/>
          <w:lang w:eastAsia="ja-JP"/>
        </w:rPr>
        <w:t>29</w:t>
      </w:r>
      <w:r w:rsidRPr="00F0604A">
        <w:rPr>
          <w:rFonts w:eastAsia="MS Mincho"/>
          <w:bCs/>
          <w:color w:val="000000" w:themeColor="text1"/>
          <w:sz w:val="20"/>
          <w:szCs w:val="20"/>
          <w:lang w:eastAsia="ja-JP"/>
        </w:rPr>
        <w:t>, 2025</w:t>
      </w:r>
    </w:p>
    <w:p w14:paraId="6F97C793" w14:textId="540384F9" w:rsidR="00EA3576" w:rsidRPr="00013979" w:rsidRDefault="00EA3576" w:rsidP="00EA3576">
      <w:pPr>
        <w:pStyle w:val="EX"/>
        <w:spacing w:after="180"/>
        <w:ind w:left="374" w:hanging="374"/>
        <w:jc w:val="both"/>
        <w:rPr>
          <w:bCs/>
          <w:sz w:val="20"/>
          <w:szCs w:val="20"/>
        </w:rPr>
      </w:pPr>
      <w:r w:rsidRPr="00EA3576">
        <w:rPr>
          <w:bCs/>
          <w:sz w:val="20"/>
          <w:szCs w:val="20"/>
        </w:rPr>
        <w:t>R4-250</w:t>
      </w:r>
      <w:r w:rsidRPr="00EA3576">
        <w:rPr>
          <w:rFonts w:eastAsiaTheme="minorEastAsia"/>
          <w:bCs/>
          <w:sz w:val="20"/>
          <w:szCs w:val="20"/>
          <w:lang w:eastAsia="zh-CN"/>
        </w:rPr>
        <w:t>9246</w:t>
      </w:r>
      <w:r w:rsidRPr="00EA3576">
        <w:rPr>
          <w:bCs/>
          <w:noProof/>
          <w:sz w:val="20"/>
          <w:szCs w:val="20"/>
        </w:rPr>
        <w:t xml:space="preserve">, </w:t>
      </w:r>
      <w:r w:rsidRPr="00EA3576">
        <w:rPr>
          <w:bCs/>
          <w:sz w:val="20"/>
          <w:szCs w:val="20"/>
        </w:rPr>
        <w:t>“Discussion on LB-LB CA via switching</w:t>
      </w:r>
      <w:r w:rsidRPr="00F0604A">
        <w:rPr>
          <w:bCs/>
          <w:sz w:val="20"/>
          <w:szCs w:val="20"/>
        </w:rPr>
        <w:t>”</w:t>
      </w:r>
      <w:r w:rsidRPr="00F0604A">
        <w:rPr>
          <w:bCs/>
          <w:sz w:val="20"/>
          <w:szCs w:val="20"/>
          <w:lang w:val="en-GB"/>
        </w:rPr>
        <w:t xml:space="preserve">, by </w:t>
      </w:r>
      <w:r>
        <w:rPr>
          <w:bCs/>
          <w:color w:val="000000" w:themeColor="text1"/>
          <w:sz w:val="20"/>
          <w:szCs w:val="20"/>
        </w:rPr>
        <w:t xml:space="preserve">CATT, </w:t>
      </w:r>
      <w:r w:rsidRPr="00EA3576">
        <w:rPr>
          <w:noProof/>
          <w:sz w:val="20"/>
          <w:szCs w:val="20"/>
        </w:rPr>
        <w:t xml:space="preserve">3GPP </w:t>
      </w:r>
      <w:bookmarkStart w:id="1" w:name="OLE_LINK50"/>
      <w:bookmarkStart w:id="2" w:name="OLE_LINK51"/>
      <w:bookmarkStart w:id="3" w:name="OLE_LINK52"/>
      <w:r w:rsidRPr="00EA3576">
        <w:rPr>
          <w:noProof/>
          <w:sz w:val="20"/>
          <w:szCs w:val="20"/>
        </w:rPr>
        <w:t xml:space="preserve">TSG </w:t>
      </w:r>
      <w:r w:rsidRPr="00EA3576">
        <w:rPr>
          <w:sz w:val="20"/>
          <w:szCs w:val="20"/>
        </w:rPr>
        <w:t>RAN</w:t>
      </w:r>
      <w:r w:rsidRPr="00EA3576">
        <w:rPr>
          <w:noProof/>
          <w:sz w:val="20"/>
          <w:szCs w:val="20"/>
        </w:rPr>
        <w:t xml:space="preserve"> WG</w:t>
      </w:r>
      <w:bookmarkEnd w:id="1"/>
      <w:bookmarkEnd w:id="2"/>
      <w:bookmarkEnd w:id="3"/>
      <w:r w:rsidRPr="00EA3576">
        <w:rPr>
          <w:noProof/>
          <w:sz w:val="20"/>
          <w:szCs w:val="20"/>
        </w:rPr>
        <w:t xml:space="preserve">4 Meeting </w:t>
      </w:r>
      <w:r w:rsidRPr="00EA3576">
        <w:rPr>
          <w:sz w:val="20"/>
          <w:szCs w:val="20"/>
        </w:rPr>
        <w:t>#11</w:t>
      </w:r>
      <w:r w:rsidRPr="00EA3576">
        <w:rPr>
          <w:rFonts w:eastAsiaTheme="minorEastAsia"/>
          <w:sz w:val="20"/>
          <w:szCs w:val="20"/>
          <w:lang w:eastAsia="zh-CN"/>
        </w:rPr>
        <w:t>6</w:t>
      </w:r>
      <w:r w:rsidRPr="00F0604A">
        <w:rPr>
          <w:bCs/>
          <w:color w:val="000000" w:themeColor="text1"/>
          <w:sz w:val="20"/>
          <w:szCs w:val="20"/>
        </w:rPr>
        <w:t xml:space="preserve">, </w:t>
      </w:r>
      <w:r>
        <w:rPr>
          <w:rFonts w:eastAsia="MS Mincho"/>
          <w:bCs/>
          <w:color w:val="000000" w:themeColor="text1"/>
          <w:sz w:val="20"/>
          <w:szCs w:val="20"/>
          <w:lang w:eastAsia="ja-JP"/>
        </w:rPr>
        <w:t>Bengaluru</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India</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August</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25</w:t>
      </w:r>
      <w:r w:rsidRPr="00F0604A">
        <w:rPr>
          <w:rFonts w:eastAsia="MS Mincho"/>
          <w:bCs/>
          <w:color w:val="000000" w:themeColor="text1"/>
          <w:sz w:val="20"/>
          <w:szCs w:val="20"/>
          <w:lang w:eastAsia="ja-JP"/>
        </w:rPr>
        <w:t>-</w:t>
      </w:r>
      <w:r>
        <w:rPr>
          <w:rFonts w:eastAsia="MS Mincho"/>
          <w:bCs/>
          <w:color w:val="000000" w:themeColor="text1"/>
          <w:sz w:val="20"/>
          <w:szCs w:val="20"/>
          <w:lang w:eastAsia="ja-JP"/>
        </w:rPr>
        <w:t>29</w:t>
      </w:r>
      <w:r w:rsidRPr="00F0604A">
        <w:rPr>
          <w:rFonts w:eastAsia="MS Mincho"/>
          <w:bCs/>
          <w:color w:val="000000" w:themeColor="text1"/>
          <w:sz w:val="20"/>
          <w:szCs w:val="20"/>
          <w:lang w:eastAsia="ja-JP"/>
        </w:rPr>
        <w:t>, 2025</w:t>
      </w:r>
    </w:p>
    <w:p w14:paraId="4D4A2ED4" w14:textId="38DED5ED" w:rsidR="00013979" w:rsidRPr="00013979" w:rsidRDefault="00013979" w:rsidP="00EA3576">
      <w:pPr>
        <w:pStyle w:val="EX"/>
        <w:spacing w:after="180"/>
        <w:ind w:left="374" w:hanging="374"/>
        <w:jc w:val="both"/>
        <w:rPr>
          <w:bCs/>
          <w:sz w:val="20"/>
          <w:szCs w:val="20"/>
        </w:rPr>
      </w:pPr>
      <w:r w:rsidRPr="00013979">
        <w:rPr>
          <w:bCs/>
          <w:noProof/>
          <w:sz w:val="20"/>
          <w:szCs w:val="20"/>
        </w:rPr>
        <w:t>R4</w:t>
      </w:r>
      <w:r w:rsidRPr="00013979">
        <w:rPr>
          <w:bCs/>
          <w:sz w:val="20"/>
          <w:szCs w:val="20"/>
        </w:rPr>
        <w:t>-</w:t>
      </w:r>
      <w:r w:rsidRPr="00013979">
        <w:rPr>
          <w:bCs/>
          <w:noProof/>
          <w:sz w:val="20"/>
          <w:szCs w:val="20"/>
        </w:rPr>
        <w:t>2509821,</w:t>
      </w:r>
      <w:r w:rsidRPr="00EA3576">
        <w:rPr>
          <w:bCs/>
          <w:noProof/>
          <w:sz w:val="20"/>
          <w:szCs w:val="20"/>
        </w:rPr>
        <w:t xml:space="preserve"> </w:t>
      </w:r>
      <w:r w:rsidRPr="00013979">
        <w:rPr>
          <w:bCs/>
          <w:sz w:val="20"/>
          <w:szCs w:val="20"/>
        </w:rPr>
        <w:t>“</w:t>
      </w:r>
      <w:r w:rsidRPr="00013979">
        <w:rPr>
          <w:bCs/>
          <w:sz w:val="20"/>
          <w:szCs w:val="20"/>
          <w:lang w:eastAsia="zh-CN"/>
        </w:rPr>
        <w:t>View on LB CA with switching</w:t>
      </w:r>
      <w:r w:rsidRPr="00F0604A">
        <w:rPr>
          <w:bCs/>
          <w:sz w:val="20"/>
          <w:szCs w:val="20"/>
        </w:rPr>
        <w:t>”</w:t>
      </w:r>
      <w:r w:rsidRPr="00F0604A">
        <w:rPr>
          <w:bCs/>
          <w:sz w:val="20"/>
          <w:szCs w:val="20"/>
          <w:lang w:val="en-GB"/>
        </w:rPr>
        <w:t xml:space="preserve">, by </w:t>
      </w:r>
      <w:r w:rsidRPr="00013979">
        <w:rPr>
          <w:bCs/>
          <w:sz w:val="20"/>
          <w:szCs w:val="20"/>
          <w:lang w:eastAsia="zh-CN"/>
        </w:rPr>
        <w:t>Xiaomi</w:t>
      </w:r>
      <w:r>
        <w:rPr>
          <w:bCs/>
          <w:color w:val="000000" w:themeColor="text1"/>
          <w:sz w:val="20"/>
          <w:szCs w:val="20"/>
        </w:rPr>
        <w:t xml:space="preserve">, </w:t>
      </w:r>
      <w:r w:rsidRPr="00EA3576">
        <w:rPr>
          <w:noProof/>
          <w:sz w:val="20"/>
          <w:szCs w:val="20"/>
        </w:rPr>
        <w:t xml:space="preserve">3GPP TSG </w:t>
      </w:r>
      <w:r w:rsidRPr="00EA3576">
        <w:rPr>
          <w:sz w:val="20"/>
          <w:szCs w:val="20"/>
        </w:rPr>
        <w:t>RAN</w:t>
      </w:r>
      <w:r w:rsidRPr="00EA3576">
        <w:rPr>
          <w:noProof/>
          <w:sz w:val="20"/>
          <w:szCs w:val="20"/>
        </w:rPr>
        <w:t xml:space="preserve"> WG4 Meeting </w:t>
      </w:r>
      <w:r w:rsidRPr="00EA3576">
        <w:rPr>
          <w:sz w:val="20"/>
          <w:szCs w:val="20"/>
        </w:rPr>
        <w:t>#11</w:t>
      </w:r>
      <w:r w:rsidRPr="00EA3576">
        <w:rPr>
          <w:rFonts w:eastAsiaTheme="minorEastAsia"/>
          <w:sz w:val="20"/>
          <w:szCs w:val="20"/>
          <w:lang w:eastAsia="zh-CN"/>
        </w:rPr>
        <w:t>6</w:t>
      </w:r>
      <w:r w:rsidRPr="00F0604A">
        <w:rPr>
          <w:bCs/>
          <w:color w:val="000000" w:themeColor="text1"/>
          <w:sz w:val="20"/>
          <w:szCs w:val="20"/>
        </w:rPr>
        <w:t xml:space="preserve">, </w:t>
      </w:r>
      <w:r>
        <w:rPr>
          <w:rFonts w:eastAsia="MS Mincho"/>
          <w:bCs/>
          <w:color w:val="000000" w:themeColor="text1"/>
          <w:sz w:val="20"/>
          <w:szCs w:val="20"/>
          <w:lang w:eastAsia="ja-JP"/>
        </w:rPr>
        <w:t>Bengaluru</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India</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August</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25</w:t>
      </w:r>
      <w:r w:rsidRPr="00F0604A">
        <w:rPr>
          <w:rFonts w:eastAsia="MS Mincho"/>
          <w:bCs/>
          <w:color w:val="000000" w:themeColor="text1"/>
          <w:sz w:val="20"/>
          <w:szCs w:val="20"/>
          <w:lang w:eastAsia="ja-JP"/>
        </w:rPr>
        <w:t>-</w:t>
      </w:r>
      <w:r>
        <w:rPr>
          <w:rFonts w:eastAsia="MS Mincho"/>
          <w:bCs/>
          <w:color w:val="000000" w:themeColor="text1"/>
          <w:sz w:val="20"/>
          <w:szCs w:val="20"/>
          <w:lang w:eastAsia="ja-JP"/>
        </w:rPr>
        <w:t>29</w:t>
      </w:r>
      <w:r w:rsidRPr="00F0604A">
        <w:rPr>
          <w:rFonts w:eastAsia="MS Mincho"/>
          <w:bCs/>
          <w:color w:val="000000" w:themeColor="text1"/>
          <w:sz w:val="20"/>
          <w:szCs w:val="20"/>
          <w:lang w:eastAsia="ja-JP"/>
        </w:rPr>
        <w:t>, 2025</w:t>
      </w:r>
    </w:p>
    <w:p w14:paraId="4D18C8D2" w14:textId="04A4241F" w:rsidR="00013979" w:rsidRPr="00EA3576" w:rsidRDefault="00013979" w:rsidP="00013979">
      <w:pPr>
        <w:pStyle w:val="EX"/>
        <w:spacing w:after="180"/>
        <w:ind w:left="374" w:hanging="374"/>
        <w:jc w:val="both"/>
        <w:rPr>
          <w:bCs/>
          <w:sz w:val="20"/>
          <w:szCs w:val="20"/>
        </w:rPr>
      </w:pPr>
      <w:r w:rsidRPr="00013979">
        <w:rPr>
          <w:sz w:val="20"/>
          <w:szCs w:val="20"/>
        </w:rPr>
        <w:t>R4-2509965</w:t>
      </w:r>
      <w:r w:rsidRPr="00013979">
        <w:rPr>
          <w:bCs/>
          <w:noProof/>
          <w:sz w:val="20"/>
          <w:szCs w:val="20"/>
        </w:rPr>
        <w:t>,</w:t>
      </w:r>
      <w:r w:rsidRPr="00EA3576">
        <w:rPr>
          <w:bCs/>
          <w:noProof/>
          <w:sz w:val="20"/>
          <w:szCs w:val="20"/>
        </w:rPr>
        <w:t xml:space="preserve"> </w:t>
      </w:r>
      <w:r w:rsidRPr="00013979">
        <w:rPr>
          <w:bCs/>
          <w:sz w:val="20"/>
          <w:szCs w:val="20"/>
        </w:rPr>
        <w:t>“</w:t>
      </w:r>
      <w:r w:rsidRPr="00013979">
        <w:rPr>
          <w:sz w:val="20"/>
          <w:szCs w:val="20"/>
        </w:rPr>
        <w:t>TP to TR38.768 on low NR band aggregation via switching</w:t>
      </w:r>
      <w:r w:rsidRPr="00013979">
        <w:rPr>
          <w:bCs/>
          <w:sz w:val="20"/>
          <w:szCs w:val="20"/>
        </w:rPr>
        <w:t>”</w:t>
      </w:r>
      <w:r w:rsidRPr="00013979">
        <w:rPr>
          <w:bCs/>
          <w:sz w:val="20"/>
          <w:szCs w:val="20"/>
          <w:lang w:val="en-GB"/>
        </w:rPr>
        <w:t>, by</w:t>
      </w:r>
      <w:r w:rsidRPr="00F0604A">
        <w:rPr>
          <w:bCs/>
          <w:sz w:val="20"/>
          <w:szCs w:val="20"/>
          <w:lang w:val="en-GB"/>
        </w:rPr>
        <w:t xml:space="preserve"> </w:t>
      </w:r>
      <w:r>
        <w:rPr>
          <w:bCs/>
          <w:sz w:val="20"/>
          <w:szCs w:val="20"/>
          <w:lang w:eastAsia="zh-CN"/>
        </w:rPr>
        <w:t>Apple</w:t>
      </w:r>
      <w:r>
        <w:rPr>
          <w:bCs/>
          <w:color w:val="000000" w:themeColor="text1"/>
          <w:sz w:val="20"/>
          <w:szCs w:val="20"/>
        </w:rPr>
        <w:t xml:space="preserve">, </w:t>
      </w:r>
      <w:r w:rsidRPr="00EA3576">
        <w:rPr>
          <w:noProof/>
          <w:sz w:val="20"/>
          <w:szCs w:val="20"/>
        </w:rPr>
        <w:t xml:space="preserve">3GPP TSG </w:t>
      </w:r>
      <w:r w:rsidRPr="00EA3576">
        <w:rPr>
          <w:sz w:val="20"/>
          <w:szCs w:val="20"/>
        </w:rPr>
        <w:t>RAN</w:t>
      </w:r>
      <w:r w:rsidRPr="00EA3576">
        <w:rPr>
          <w:noProof/>
          <w:sz w:val="20"/>
          <w:szCs w:val="20"/>
        </w:rPr>
        <w:t xml:space="preserve"> WG4 Meeting </w:t>
      </w:r>
      <w:r w:rsidRPr="00EA3576">
        <w:rPr>
          <w:sz w:val="20"/>
          <w:szCs w:val="20"/>
        </w:rPr>
        <w:t>#11</w:t>
      </w:r>
      <w:r w:rsidRPr="00EA3576">
        <w:rPr>
          <w:rFonts w:eastAsiaTheme="minorEastAsia"/>
          <w:sz w:val="20"/>
          <w:szCs w:val="20"/>
          <w:lang w:eastAsia="zh-CN"/>
        </w:rPr>
        <w:t>6</w:t>
      </w:r>
      <w:r w:rsidRPr="00F0604A">
        <w:rPr>
          <w:bCs/>
          <w:color w:val="000000" w:themeColor="text1"/>
          <w:sz w:val="20"/>
          <w:szCs w:val="20"/>
        </w:rPr>
        <w:t xml:space="preserve">, </w:t>
      </w:r>
      <w:r>
        <w:rPr>
          <w:rFonts w:eastAsia="MS Mincho"/>
          <w:bCs/>
          <w:color w:val="000000" w:themeColor="text1"/>
          <w:sz w:val="20"/>
          <w:szCs w:val="20"/>
          <w:lang w:eastAsia="ja-JP"/>
        </w:rPr>
        <w:t>Bengaluru</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India</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August</w:t>
      </w:r>
      <w:r w:rsidRPr="00F0604A">
        <w:rPr>
          <w:rFonts w:eastAsia="MS Mincho"/>
          <w:bCs/>
          <w:color w:val="000000" w:themeColor="text1"/>
          <w:sz w:val="20"/>
          <w:szCs w:val="20"/>
          <w:lang w:eastAsia="ja-JP"/>
        </w:rPr>
        <w:t xml:space="preserve"> </w:t>
      </w:r>
      <w:r>
        <w:rPr>
          <w:rFonts w:eastAsia="MS Mincho"/>
          <w:bCs/>
          <w:color w:val="000000" w:themeColor="text1"/>
          <w:sz w:val="20"/>
          <w:szCs w:val="20"/>
          <w:lang w:eastAsia="ja-JP"/>
        </w:rPr>
        <w:t>25</w:t>
      </w:r>
      <w:r w:rsidRPr="00F0604A">
        <w:rPr>
          <w:rFonts w:eastAsia="MS Mincho"/>
          <w:bCs/>
          <w:color w:val="000000" w:themeColor="text1"/>
          <w:sz w:val="20"/>
          <w:szCs w:val="20"/>
          <w:lang w:eastAsia="ja-JP"/>
        </w:rPr>
        <w:t>-</w:t>
      </w:r>
      <w:r>
        <w:rPr>
          <w:rFonts w:eastAsia="MS Mincho"/>
          <w:bCs/>
          <w:color w:val="000000" w:themeColor="text1"/>
          <w:sz w:val="20"/>
          <w:szCs w:val="20"/>
          <w:lang w:eastAsia="ja-JP"/>
        </w:rPr>
        <w:t>29</w:t>
      </w:r>
      <w:r w:rsidRPr="00F0604A">
        <w:rPr>
          <w:rFonts w:eastAsia="MS Mincho"/>
          <w:bCs/>
          <w:color w:val="000000" w:themeColor="text1"/>
          <w:sz w:val="20"/>
          <w:szCs w:val="20"/>
          <w:lang w:eastAsia="ja-JP"/>
        </w:rPr>
        <w:t>, 2025</w:t>
      </w:r>
    </w:p>
    <w:p w14:paraId="5E4F50DD" w14:textId="77777777" w:rsidR="00013979" w:rsidRPr="00EA3576" w:rsidRDefault="00013979" w:rsidP="00032394">
      <w:pPr>
        <w:pStyle w:val="EX"/>
        <w:numPr>
          <w:ilvl w:val="0"/>
          <w:numId w:val="0"/>
        </w:numPr>
        <w:spacing w:after="180"/>
        <w:jc w:val="both"/>
        <w:rPr>
          <w:bCs/>
          <w:sz w:val="20"/>
          <w:szCs w:val="20"/>
        </w:rPr>
      </w:pPr>
    </w:p>
    <w:p w14:paraId="4C416C11" w14:textId="11EE4DD5" w:rsidR="00404284" w:rsidRDefault="00404284" w:rsidP="00644971">
      <w:pPr>
        <w:pStyle w:val="EX"/>
        <w:numPr>
          <w:ilvl w:val="0"/>
          <w:numId w:val="0"/>
        </w:numPr>
        <w:spacing w:after="180"/>
        <w:ind w:left="369" w:hanging="369"/>
        <w:jc w:val="both"/>
        <w:rPr>
          <w:bCs/>
          <w:sz w:val="20"/>
          <w:szCs w:val="20"/>
        </w:rPr>
      </w:pPr>
    </w:p>
    <w:p w14:paraId="3B324F97" w14:textId="77777777" w:rsidR="00B42E76" w:rsidRDefault="00B42E76" w:rsidP="00644971">
      <w:pPr>
        <w:pStyle w:val="EX"/>
        <w:numPr>
          <w:ilvl w:val="0"/>
          <w:numId w:val="0"/>
        </w:numPr>
        <w:spacing w:after="180"/>
        <w:ind w:left="369" w:hanging="369"/>
        <w:jc w:val="both"/>
        <w:rPr>
          <w:bCs/>
          <w:sz w:val="20"/>
          <w:szCs w:val="20"/>
        </w:rPr>
      </w:pPr>
    </w:p>
    <w:p w14:paraId="478FFEA7" w14:textId="77777777" w:rsidR="00B42E76" w:rsidRDefault="00B42E76" w:rsidP="00644971">
      <w:pPr>
        <w:pStyle w:val="EX"/>
        <w:numPr>
          <w:ilvl w:val="0"/>
          <w:numId w:val="0"/>
        </w:numPr>
        <w:spacing w:after="180"/>
        <w:ind w:left="369" w:hanging="369"/>
        <w:jc w:val="both"/>
        <w:rPr>
          <w:bCs/>
          <w:sz w:val="20"/>
          <w:szCs w:val="20"/>
        </w:rPr>
      </w:pPr>
    </w:p>
    <w:p w14:paraId="15ABF270" w14:textId="77777777" w:rsidR="00B42E76" w:rsidRDefault="00B42E76" w:rsidP="00644971">
      <w:pPr>
        <w:pStyle w:val="EX"/>
        <w:numPr>
          <w:ilvl w:val="0"/>
          <w:numId w:val="0"/>
        </w:numPr>
        <w:spacing w:after="180"/>
        <w:ind w:left="369" w:hanging="369"/>
        <w:jc w:val="both"/>
        <w:rPr>
          <w:bCs/>
          <w:sz w:val="20"/>
          <w:szCs w:val="20"/>
        </w:rPr>
      </w:pPr>
    </w:p>
    <w:sectPr w:rsidR="00B42E76" w:rsidSect="00663F17">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3057C" w14:textId="77777777" w:rsidR="00DF36AA" w:rsidRDefault="00DF36AA">
      <w:r>
        <w:separator/>
      </w:r>
    </w:p>
  </w:endnote>
  <w:endnote w:type="continuationSeparator" w:id="0">
    <w:p w14:paraId="1801D215" w14:textId="77777777" w:rsidR="00DF36AA" w:rsidRDefault="00DF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83D32" w14:textId="77777777" w:rsidR="00DF36AA" w:rsidRDefault="00DF36AA">
      <w:r>
        <w:separator/>
      </w:r>
    </w:p>
  </w:footnote>
  <w:footnote w:type="continuationSeparator" w:id="0">
    <w:p w14:paraId="4F5659CE" w14:textId="77777777" w:rsidR="00DF36AA" w:rsidRDefault="00DF3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A5ECF"/>
    <w:multiLevelType w:val="multilevel"/>
    <w:tmpl w:val="E6C81E4E"/>
    <w:lvl w:ilvl="0">
      <w:start w:val="2"/>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BB6BE1"/>
    <w:multiLevelType w:val="hybridMultilevel"/>
    <w:tmpl w:val="03C4C680"/>
    <w:lvl w:ilvl="0" w:tplc="E674A9E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E5240E"/>
    <w:multiLevelType w:val="hybridMultilevel"/>
    <w:tmpl w:val="053E7492"/>
    <w:lvl w:ilvl="0" w:tplc="3F1EC2D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4" w15:restartNumberingAfterBreak="0">
    <w:nsid w:val="0F420AC0"/>
    <w:multiLevelType w:val="hybridMultilevel"/>
    <w:tmpl w:val="27C664D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4"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45724C"/>
    <w:multiLevelType w:val="hybridMultilevel"/>
    <w:tmpl w:val="69960D9C"/>
    <w:lvl w:ilvl="0" w:tplc="24FAD4E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8242A6"/>
    <w:multiLevelType w:val="hybridMultilevel"/>
    <w:tmpl w:val="D236079C"/>
    <w:lvl w:ilvl="0" w:tplc="E836F58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58954F5"/>
    <w:multiLevelType w:val="multilevel"/>
    <w:tmpl w:val="02DAE1BC"/>
    <w:lvl w:ilvl="0">
      <w:start w:val="2"/>
      <w:numFmt w:val="decimal"/>
      <w:lvlText w:val="%1"/>
      <w:lvlJc w:val="left"/>
      <w:pPr>
        <w:ind w:left="460" w:hanging="460"/>
      </w:pPr>
      <w:rPr>
        <w:rFonts w:hint="default"/>
      </w:rPr>
    </w:lvl>
    <w:lvl w:ilvl="1">
      <w:start w:val="2"/>
      <w:numFmt w:val="decimal"/>
      <w:lvlText w:val="%1.%2"/>
      <w:lvlJc w:val="left"/>
      <w:pPr>
        <w:ind w:left="1030" w:hanging="4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2"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45" w15:restartNumberingAfterBreak="0">
    <w:nsid w:val="4D3C4241"/>
    <w:multiLevelType w:val="hybridMultilevel"/>
    <w:tmpl w:val="9430875E"/>
    <w:lvl w:ilvl="0" w:tplc="8B523BB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47"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49"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3" w15:restartNumberingAfterBreak="0">
    <w:nsid w:val="58C66021"/>
    <w:multiLevelType w:val="hybridMultilevel"/>
    <w:tmpl w:val="70D8687A"/>
    <w:lvl w:ilvl="0" w:tplc="108051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AFB128E"/>
    <w:multiLevelType w:val="hybridMultilevel"/>
    <w:tmpl w:val="F17E026A"/>
    <w:lvl w:ilvl="0" w:tplc="6314737C">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0C6FDC"/>
    <w:multiLevelType w:val="hybridMultilevel"/>
    <w:tmpl w:val="5578567C"/>
    <w:lvl w:ilvl="0" w:tplc="04090011">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8"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57"/>
  </w:num>
  <w:num w:numId="5" w16cid:durableId="977950936">
    <w:abstractNumId w:val="4"/>
  </w:num>
  <w:num w:numId="6" w16cid:durableId="1850876431">
    <w:abstractNumId w:val="4"/>
  </w:num>
  <w:num w:numId="7" w16cid:durableId="428896142">
    <w:abstractNumId w:val="35"/>
  </w:num>
  <w:num w:numId="8" w16cid:durableId="2080327107">
    <w:abstractNumId w:val="10"/>
  </w:num>
  <w:num w:numId="9" w16cid:durableId="459036515">
    <w:abstractNumId w:val="36"/>
  </w:num>
  <w:num w:numId="10" w16cid:durableId="892421984">
    <w:abstractNumId w:val="17"/>
  </w:num>
  <w:num w:numId="11" w16cid:durableId="973826835">
    <w:abstractNumId w:val="18"/>
  </w:num>
  <w:num w:numId="12" w16cid:durableId="48696969">
    <w:abstractNumId w:val="64"/>
  </w:num>
  <w:num w:numId="13" w16cid:durableId="1621182100">
    <w:abstractNumId w:val="21"/>
  </w:num>
  <w:num w:numId="14" w16cid:durableId="681855791">
    <w:abstractNumId w:val="22"/>
  </w:num>
  <w:num w:numId="15" w16cid:durableId="1387412062">
    <w:abstractNumId w:val="39"/>
  </w:num>
  <w:num w:numId="16" w16cid:durableId="1707214678">
    <w:abstractNumId w:val="65"/>
  </w:num>
  <w:num w:numId="17" w16cid:durableId="1228883719">
    <w:abstractNumId w:val="32"/>
  </w:num>
  <w:num w:numId="18" w16cid:durableId="1736001611">
    <w:abstractNumId w:val="20"/>
  </w:num>
  <w:num w:numId="19" w16cid:durableId="1708026189">
    <w:abstractNumId w:val="63"/>
  </w:num>
  <w:num w:numId="20" w16cid:durableId="2134398882">
    <w:abstractNumId w:val="28"/>
  </w:num>
  <w:num w:numId="21" w16cid:durableId="1707292931">
    <w:abstractNumId w:val="24"/>
  </w:num>
  <w:num w:numId="22" w16cid:durableId="1872840210">
    <w:abstractNumId w:val="9"/>
  </w:num>
  <w:num w:numId="23" w16cid:durableId="988828275">
    <w:abstractNumId w:val="50"/>
  </w:num>
  <w:num w:numId="24" w16cid:durableId="639112823">
    <w:abstractNumId w:val="62"/>
  </w:num>
  <w:num w:numId="25" w16cid:durableId="1758358505">
    <w:abstractNumId w:val="7"/>
  </w:num>
  <w:num w:numId="26" w16cid:durableId="1136491485">
    <w:abstractNumId w:val="71"/>
  </w:num>
  <w:num w:numId="27" w16cid:durableId="1259366616">
    <w:abstractNumId w:val="42"/>
  </w:num>
  <w:num w:numId="28" w16cid:durableId="487987898">
    <w:abstractNumId w:val="3"/>
  </w:num>
  <w:num w:numId="29" w16cid:durableId="1685402915">
    <w:abstractNumId w:val="56"/>
  </w:num>
  <w:num w:numId="30" w16cid:durableId="2133668486">
    <w:abstractNumId w:val="13"/>
  </w:num>
  <w:num w:numId="31" w16cid:durableId="1164661197">
    <w:abstractNumId w:val="25"/>
  </w:num>
  <w:num w:numId="32" w16cid:durableId="151796906">
    <w:abstractNumId w:val="43"/>
  </w:num>
  <w:num w:numId="33" w16cid:durableId="107437711">
    <w:abstractNumId w:val="8"/>
  </w:num>
  <w:num w:numId="34" w16cid:durableId="1587303393">
    <w:abstractNumId w:val="48"/>
  </w:num>
  <w:num w:numId="35" w16cid:durableId="295642991">
    <w:abstractNumId w:val="72"/>
  </w:num>
  <w:num w:numId="36" w16cid:durableId="1011568902">
    <w:abstractNumId w:val="27"/>
  </w:num>
  <w:num w:numId="37" w16cid:durableId="1689140278">
    <w:abstractNumId w:val="46"/>
  </w:num>
  <w:num w:numId="38" w16cid:durableId="1820607614">
    <w:abstractNumId w:val="38"/>
  </w:num>
  <w:num w:numId="39" w16cid:durableId="782115979">
    <w:abstractNumId w:val="66"/>
  </w:num>
  <w:num w:numId="40" w16cid:durableId="2114860448">
    <w:abstractNumId w:val="6"/>
  </w:num>
  <w:num w:numId="41" w16cid:durableId="1265958927">
    <w:abstractNumId w:val="16"/>
  </w:num>
  <w:num w:numId="42" w16cid:durableId="1461264447">
    <w:abstractNumId w:val="29"/>
  </w:num>
  <w:num w:numId="43" w16cid:durableId="1159543564">
    <w:abstractNumId w:val="52"/>
  </w:num>
  <w:num w:numId="44" w16cid:durableId="923609702">
    <w:abstractNumId w:val="68"/>
  </w:num>
  <w:num w:numId="45" w16cid:durableId="93215154">
    <w:abstractNumId w:val="34"/>
  </w:num>
  <w:num w:numId="46" w16cid:durableId="413429941">
    <w:abstractNumId w:val="23"/>
  </w:num>
  <w:num w:numId="47" w16cid:durableId="1874923929">
    <w:abstractNumId w:val="58"/>
  </w:num>
  <w:num w:numId="48" w16cid:durableId="869074504">
    <w:abstractNumId w:val="26"/>
  </w:num>
  <w:num w:numId="49" w16cid:durableId="1902206490">
    <w:abstractNumId w:val="15"/>
  </w:num>
  <w:num w:numId="50" w16cid:durableId="939726385">
    <w:abstractNumId w:val="59"/>
  </w:num>
  <w:num w:numId="51" w16cid:durableId="1312759504">
    <w:abstractNumId w:val="44"/>
  </w:num>
  <w:num w:numId="52" w16cid:durableId="56514189">
    <w:abstractNumId w:val="19"/>
  </w:num>
  <w:num w:numId="53" w16cid:durableId="1101418163">
    <w:abstractNumId w:val="41"/>
  </w:num>
  <w:num w:numId="54" w16cid:durableId="173421046">
    <w:abstractNumId w:val="5"/>
  </w:num>
  <w:num w:numId="55" w16cid:durableId="582296151">
    <w:abstractNumId w:val="12"/>
  </w:num>
  <w:num w:numId="56" w16cid:durableId="1501042088">
    <w:abstractNumId w:val="53"/>
  </w:num>
  <w:num w:numId="57" w16cid:durableId="1419864296">
    <w:abstractNumId w:val="69"/>
  </w:num>
  <w:num w:numId="58" w16cid:durableId="1776048550">
    <w:abstractNumId w:val="49"/>
  </w:num>
  <w:num w:numId="59" w16cid:durableId="1281843788">
    <w:abstractNumId w:val="31"/>
  </w:num>
  <w:num w:numId="60" w16cid:durableId="1520585105">
    <w:abstractNumId w:val="33"/>
  </w:num>
  <w:num w:numId="61" w16cid:durableId="1808204119">
    <w:abstractNumId w:val="67"/>
  </w:num>
  <w:num w:numId="62" w16cid:durableId="9820039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2454377">
    <w:abstractNumId w:val="70"/>
  </w:num>
  <w:num w:numId="64" w16cid:durableId="1986620251">
    <w:abstractNumId w:val="51"/>
  </w:num>
  <w:num w:numId="65" w16cid:durableId="1364020056">
    <w:abstractNumId w:val="45"/>
  </w:num>
  <w:num w:numId="66" w16cid:durableId="2122989903">
    <w:abstractNumId w:val="30"/>
  </w:num>
  <w:num w:numId="67" w16cid:durableId="1993168799">
    <w:abstractNumId w:val="55"/>
  </w:num>
  <w:num w:numId="68" w16cid:durableId="1645349487">
    <w:abstractNumId w:val="11"/>
  </w:num>
  <w:num w:numId="69" w16cid:durableId="2058818515">
    <w:abstractNumId w:val="61"/>
  </w:num>
  <w:num w:numId="70" w16cid:durableId="1442526621">
    <w:abstractNumId w:val="14"/>
  </w:num>
  <w:num w:numId="71" w16cid:durableId="2002659737">
    <w:abstractNumId w:val="37"/>
  </w:num>
  <w:num w:numId="72" w16cid:durableId="350765930">
    <w:abstractNumId w:val="60"/>
  </w:num>
  <w:num w:numId="73" w16cid:durableId="1085805641">
    <w:abstractNumId w:val="1"/>
  </w:num>
  <w:num w:numId="74" w16cid:durableId="1904825324">
    <w:abstractNumId w:val="54"/>
  </w:num>
  <w:num w:numId="75" w16cid:durableId="80238981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3979"/>
    <w:rsid w:val="000147AF"/>
    <w:rsid w:val="0001503B"/>
    <w:rsid w:val="00016134"/>
    <w:rsid w:val="00017DDB"/>
    <w:rsid w:val="000206DB"/>
    <w:rsid w:val="000215BC"/>
    <w:rsid w:val="00023A6E"/>
    <w:rsid w:val="00023B9C"/>
    <w:rsid w:val="00031303"/>
    <w:rsid w:val="00032394"/>
    <w:rsid w:val="00032B18"/>
    <w:rsid w:val="00033397"/>
    <w:rsid w:val="00033635"/>
    <w:rsid w:val="00034459"/>
    <w:rsid w:val="00034BFA"/>
    <w:rsid w:val="000357CB"/>
    <w:rsid w:val="00035A90"/>
    <w:rsid w:val="00040095"/>
    <w:rsid w:val="00040A8C"/>
    <w:rsid w:val="000446B1"/>
    <w:rsid w:val="00044DE2"/>
    <w:rsid w:val="000477D5"/>
    <w:rsid w:val="00051834"/>
    <w:rsid w:val="000526D6"/>
    <w:rsid w:val="00052758"/>
    <w:rsid w:val="000544CF"/>
    <w:rsid w:val="00054529"/>
    <w:rsid w:val="00054A22"/>
    <w:rsid w:val="0005610F"/>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3350"/>
    <w:rsid w:val="00083797"/>
    <w:rsid w:val="00087BA1"/>
    <w:rsid w:val="000932D7"/>
    <w:rsid w:val="00095296"/>
    <w:rsid w:val="00095C48"/>
    <w:rsid w:val="00095EA8"/>
    <w:rsid w:val="000A0A4F"/>
    <w:rsid w:val="000A0C3B"/>
    <w:rsid w:val="000A150F"/>
    <w:rsid w:val="000A365D"/>
    <w:rsid w:val="000A4697"/>
    <w:rsid w:val="000A68F3"/>
    <w:rsid w:val="000A6BED"/>
    <w:rsid w:val="000B0294"/>
    <w:rsid w:val="000B0B73"/>
    <w:rsid w:val="000B2E9C"/>
    <w:rsid w:val="000B36AC"/>
    <w:rsid w:val="000B3A0D"/>
    <w:rsid w:val="000B6018"/>
    <w:rsid w:val="000B61FB"/>
    <w:rsid w:val="000B62CB"/>
    <w:rsid w:val="000C07F9"/>
    <w:rsid w:val="000C16C8"/>
    <w:rsid w:val="000C47C3"/>
    <w:rsid w:val="000C4B94"/>
    <w:rsid w:val="000C52C6"/>
    <w:rsid w:val="000D0571"/>
    <w:rsid w:val="000D0FD8"/>
    <w:rsid w:val="000D50E3"/>
    <w:rsid w:val="000D58AB"/>
    <w:rsid w:val="000D5BF8"/>
    <w:rsid w:val="000D6A52"/>
    <w:rsid w:val="000E0383"/>
    <w:rsid w:val="000E103F"/>
    <w:rsid w:val="000E1A37"/>
    <w:rsid w:val="000E1CAF"/>
    <w:rsid w:val="000E2238"/>
    <w:rsid w:val="000E2CCC"/>
    <w:rsid w:val="000E4455"/>
    <w:rsid w:val="000E46F3"/>
    <w:rsid w:val="000E751D"/>
    <w:rsid w:val="000F4EE6"/>
    <w:rsid w:val="000F5B49"/>
    <w:rsid w:val="000F6D58"/>
    <w:rsid w:val="000F76F1"/>
    <w:rsid w:val="0010025D"/>
    <w:rsid w:val="00102E6E"/>
    <w:rsid w:val="00102EA1"/>
    <w:rsid w:val="0010474C"/>
    <w:rsid w:val="00104BC6"/>
    <w:rsid w:val="00106A77"/>
    <w:rsid w:val="001071F4"/>
    <w:rsid w:val="00110A8D"/>
    <w:rsid w:val="0011167E"/>
    <w:rsid w:val="00113A07"/>
    <w:rsid w:val="00114E2C"/>
    <w:rsid w:val="00115DAC"/>
    <w:rsid w:val="00116EA5"/>
    <w:rsid w:val="001176F0"/>
    <w:rsid w:val="00121103"/>
    <w:rsid w:val="00127C3F"/>
    <w:rsid w:val="00127F2E"/>
    <w:rsid w:val="00133525"/>
    <w:rsid w:val="00137EE2"/>
    <w:rsid w:val="00141326"/>
    <w:rsid w:val="001441A8"/>
    <w:rsid w:val="001450DD"/>
    <w:rsid w:val="00146BF3"/>
    <w:rsid w:val="001476E2"/>
    <w:rsid w:val="00147813"/>
    <w:rsid w:val="00153F63"/>
    <w:rsid w:val="001553DE"/>
    <w:rsid w:val="00156647"/>
    <w:rsid w:val="00160A04"/>
    <w:rsid w:val="00160FFD"/>
    <w:rsid w:val="001655BB"/>
    <w:rsid w:val="0016611C"/>
    <w:rsid w:val="00166B5C"/>
    <w:rsid w:val="00171900"/>
    <w:rsid w:val="0017381F"/>
    <w:rsid w:val="00173B3B"/>
    <w:rsid w:val="0017495A"/>
    <w:rsid w:val="00175776"/>
    <w:rsid w:val="0017591E"/>
    <w:rsid w:val="00176183"/>
    <w:rsid w:val="00176526"/>
    <w:rsid w:val="0017685C"/>
    <w:rsid w:val="00177AEF"/>
    <w:rsid w:val="00181118"/>
    <w:rsid w:val="001815E8"/>
    <w:rsid w:val="001825F0"/>
    <w:rsid w:val="00183720"/>
    <w:rsid w:val="001841B1"/>
    <w:rsid w:val="00185E52"/>
    <w:rsid w:val="001875D7"/>
    <w:rsid w:val="00197470"/>
    <w:rsid w:val="001A3FBC"/>
    <w:rsid w:val="001A410D"/>
    <w:rsid w:val="001A4C42"/>
    <w:rsid w:val="001A7772"/>
    <w:rsid w:val="001B06B9"/>
    <w:rsid w:val="001B1BCD"/>
    <w:rsid w:val="001B7371"/>
    <w:rsid w:val="001C0765"/>
    <w:rsid w:val="001C0C13"/>
    <w:rsid w:val="001C21C3"/>
    <w:rsid w:val="001C3371"/>
    <w:rsid w:val="001C3438"/>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EF9"/>
    <w:rsid w:val="001F6FF3"/>
    <w:rsid w:val="002005DB"/>
    <w:rsid w:val="002026A0"/>
    <w:rsid w:val="00204648"/>
    <w:rsid w:val="00204DA2"/>
    <w:rsid w:val="00205934"/>
    <w:rsid w:val="0020763B"/>
    <w:rsid w:val="002107B1"/>
    <w:rsid w:val="00210EA6"/>
    <w:rsid w:val="00211049"/>
    <w:rsid w:val="00211F3B"/>
    <w:rsid w:val="002138EA"/>
    <w:rsid w:val="0021394B"/>
    <w:rsid w:val="00215C07"/>
    <w:rsid w:val="0021744E"/>
    <w:rsid w:val="00217AE3"/>
    <w:rsid w:val="00217F77"/>
    <w:rsid w:val="002233E4"/>
    <w:rsid w:val="0022465C"/>
    <w:rsid w:val="002248C8"/>
    <w:rsid w:val="0022541F"/>
    <w:rsid w:val="00231349"/>
    <w:rsid w:val="00231A9E"/>
    <w:rsid w:val="002322B8"/>
    <w:rsid w:val="002322F7"/>
    <w:rsid w:val="00233FF8"/>
    <w:rsid w:val="002347A2"/>
    <w:rsid w:val="00234D70"/>
    <w:rsid w:val="002412F3"/>
    <w:rsid w:val="00242B51"/>
    <w:rsid w:val="00242FEE"/>
    <w:rsid w:val="0024384F"/>
    <w:rsid w:val="002450A4"/>
    <w:rsid w:val="00246E73"/>
    <w:rsid w:val="00247926"/>
    <w:rsid w:val="002510D6"/>
    <w:rsid w:val="00256AC8"/>
    <w:rsid w:val="002572D9"/>
    <w:rsid w:val="002608DE"/>
    <w:rsid w:val="00261B7C"/>
    <w:rsid w:val="00262E91"/>
    <w:rsid w:val="002637C2"/>
    <w:rsid w:val="0026424E"/>
    <w:rsid w:val="0026657D"/>
    <w:rsid w:val="002675F0"/>
    <w:rsid w:val="00267741"/>
    <w:rsid w:val="00273E1A"/>
    <w:rsid w:val="00274A90"/>
    <w:rsid w:val="00275995"/>
    <w:rsid w:val="00276C70"/>
    <w:rsid w:val="00276EE4"/>
    <w:rsid w:val="00277172"/>
    <w:rsid w:val="00277212"/>
    <w:rsid w:val="00277585"/>
    <w:rsid w:val="00277626"/>
    <w:rsid w:val="00277FD4"/>
    <w:rsid w:val="00280CD9"/>
    <w:rsid w:val="00280FE3"/>
    <w:rsid w:val="0028193A"/>
    <w:rsid w:val="00282386"/>
    <w:rsid w:val="00284236"/>
    <w:rsid w:val="0028485D"/>
    <w:rsid w:val="00285A85"/>
    <w:rsid w:val="002872F1"/>
    <w:rsid w:val="00287876"/>
    <w:rsid w:val="0029079A"/>
    <w:rsid w:val="00290BE4"/>
    <w:rsid w:val="00292BFB"/>
    <w:rsid w:val="00294C28"/>
    <w:rsid w:val="00296065"/>
    <w:rsid w:val="00296796"/>
    <w:rsid w:val="0029780E"/>
    <w:rsid w:val="00297FF6"/>
    <w:rsid w:val="002A07F2"/>
    <w:rsid w:val="002A0B82"/>
    <w:rsid w:val="002A0CDA"/>
    <w:rsid w:val="002A2A03"/>
    <w:rsid w:val="002A51BE"/>
    <w:rsid w:val="002A6542"/>
    <w:rsid w:val="002A797D"/>
    <w:rsid w:val="002B1B99"/>
    <w:rsid w:val="002B21BC"/>
    <w:rsid w:val="002B36A1"/>
    <w:rsid w:val="002B592F"/>
    <w:rsid w:val="002B5C3F"/>
    <w:rsid w:val="002B6339"/>
    <w:rsid w:val="002B6EF4"/>
    <w:rsid w:val="002C011F"/>
    <w:rsid w:val="002C04AD"/>
    <w:rsid w:val="002C79FA"/>
    <w:rsid w:val="002D2519"/>
    <w:rsid w:val="002D2B19"/>
    <w:rsid w:val="002D3298"/>
    <w:rsid w:val="002D405E"/>
    <w:rsid w:val="002D550A"/>
    <w:rsid w:val="002D61E3"/>
    <w:rsid w:val="002D6665"/>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11180"/>
    <w:rsid w:val="003131D2"/>
    <w:rsid w:val="00313E2F"/>
    <w:rsid w:val="00314818"/>
    <w:rsid w:val="003172DC"/>
    <w:rsid w:val="003204F7"/>
    <w:rsid w:val="00321904"/>
    <w:rsid w:val="00321E11"/>
    <w:rsid w:val="00322C5B"/>
    <w:rsid w:val="00324CF9"/>
    <w:rsid w:val="00326826"/>
    <w:rsid w:val="00327934"/>
    <w:rsid w:val="00327D7A"/>
    <w:rsid w:val="003304FE"/>
    <w:rsid w:val="00331C63"/>
    <w:rsid w:val="003325B7"/>
    <w:rsid w:val="00333E5A"/>
    <w:rsid w:val="00335F34"/>
    <w:rsid w:val="00337701"/>
    <w:rsid w:val="0033795C"/>
    <w:rsid w:val="0034052F"/>
    <w:rsid w:val="00341F9A"/>
    <w:rsid w:val="00344ECD"/>
    <w:rsid w:val="003454B3"/>
    <w:rsid w:val="003507E5"/>
    <w:rsid w:val="00352FB8"/>
    <w:rsid w:val="003531C1"/>
    <w:rsid w:val="00353C8A"/>
    <w:rsid w:val="0035462D"/>
    <w:rsid w:val="00354C53"/>
    <w:rsid w:val="00355EBD"/>
    <w:rsid w:val="00356BC2"/>
    <w:rsid w:val="003636D5"/>
    <w:rsid w:val="0036467C"/>
    <w:rsid w:val="00372F4F"/>
    <w:rsid w:val="00374B29"/>
    <w:rsid w:val="003765B8"/>
    <w:rsid w:val="003772E9"/>
    <w:rsid w:val="00377358"/>
    <w:rsid w:val="00381A48"/>
    <w:rsid w:val="00381DCA"/>
    <w:rsid w:val="00383036"/>
    <w:rsid w:val="00385F91"/>
    <w:rsid w:val="00386F3D"/>
    <w:rsid w:val="00390FFB"/>
    <w:rsid w:val="003917CD"/>
    <w:rsid w:val="003931FE"/>
    <w:rsid w:val="003941D4"/>
    <w:rsid w:val="003946F3"/>
    <w:rsid w:val="0039506D"/>
    <w:rsid w:val="0039510F"/>
    <w:rsid w:val="0039590F"/>
    <w:rsid w:val="0039702E"/>
    <w:rsid w:val="003A0483"/>
    <w:rsid w:val="003A07CA"/>
    <w:rsid w:val="003A07DD"/>
    <w:rsid w:val="003A121A"/>
    <w:rsid w:val="003A5DB6"/>
    <w:rsid w:val="003A66C6"/>
    <w:rsid w:val="003B4378"/>
    <w:rsid w:val="003B468C"/>
    <w:rsid w:val="003B56B1"/>
    <w:rsid w:val="003B685E"/>
    <w:rsid w:val="003B6C41"/>
    <w:rsid w:val="003B709A"/>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2EC4"/>
    <w:rsid w:val="003E3B62"/>
    <w:rsid w:val="003E4B55"/>
    <w:rsid w:val="003E6322"/>
    <w:rsid w:val="003E7753"/>
    <w:rsid w:val="003E7ED9"/>
    <w:rsid w:val="003F0C6B"/>
    <w:rsid w:val="003F15F9"/>
    <w:rsid w:val="003F1DE5"/>
    <w:rsid w:val="003F275D"/>
    <w:rsid w:val="003F474B"/>
    <w:rsid w:val="003F4DD3"/>
    <w:rsid w:val="003F6ACE"/>
    <w:rsid w:val="003F6DEF"/>
    <w:rsid w:val="003F760D"/>
    <w:rsid w:val="004007D9"/>
    <w:rsid w:val="00401944"/>
    <w:rsid w:val="004026FD"/>
    <w:rsid w:val="00403597"/>
    <w:rsid w:val="00404284"/>
    <w:rsid w:val="00413F3B"/>
    <w:rsid w:val="004166A1"/>
    <w:rsid w:val="0041733B"/>
    <w:rsid w:val="00420FB8"/>
    <w:rsid w:val="00421A73"/>
    <w:rsid w:val="00423334"/>
    <w:rsid w:val="0042606E"/>
    <w:rsid w:val="00426737"/>
    <w:rsid w:val="00426985"/>
    <w:rsid w:val="0043158E"/>
    <w:rsid w:val="004316CC"/>
    <w:rsid w:val="00432063"/>
    <w:rsid w:val="0043242D"/>
    <w:rsid w:val="00432835"/>
    <w:rsid w:val="004345EC"/>
    <w:rsid w:val="004354E7"/>
    <w:rsid w:val="0043757E"/>
    <w:rsid w:val="00440077"/>
    <w:rsid w:val="00441666"/>
    <w:rsid w:val="0044595E"/>
    <w:rsid w:val="00445BE8"/>
    <w:rsid w:val="00451B06"/>
    <w:rsid w:val="00453FE3"/>
    <w:rsid w:val="004540A9"/>
    <w:rsid w:val="00462D81"/>
    <w:rsid w:val="00463240"/>
    <w:rsid w:val="004653E8"/>
    <w:rsid w:val="004667DE"/>
    <w:rsid w:val="00470E29"/>
    <w:rsid w:val="004728B7"/>
    <w:rsid w:val="00472911"/>
    <w:rsid w:val="00472B98"/>
    <w:rsid w:val="0047367B"/>
    <w:rsid w:val="004740AC"/>
    <w:rsid w:val="004746AD"/>
    <w:rsid w:val="00474C44"/>
    <w:rsid w:val="0047564A"/>
    <w:rsid w:val="00475AC6"/>
    <w:rsid w:val="004768DA"/>
    <w:rsid w:val="00477509"/>
    <w:rsid w:val="004812DD"/>
    <w:rsid w:val="004813F6"/>
    <w:rsid w:val="004819D5"/>
    <w:rsid w:val="004826A9"/>
    <w:rsid w:val="00482FE1"/>
    <w:rsid w:val="004844CA"/>
    <w:rsid w:val="00486720"/>
    <w:rsid w:val="004868AD"/>
    <w:rsid w:val="004965FE"/>
    <w:rsid w:val="004A051F"/>
    <w:rsid w:val="004A13F5"/>
    <w:rsid w:val="004A3D27"/>
    <w:rsid w:val="004A48FA"/>
    <w:rsid w:val="004A4B59"/>
    <w:rsid w:val="004A5DB3"/>
    <w:rsid w:val="004B3447"/>
    <w:rsid w:val="004B5861"/>
    <w:rsid w:val="004B5A45"/>
    <w:rsid w:val="004B5C7F"/>
    <w:rsid w:val="004B61A0"/>
    <w:rsid w:val="004C0684"/>
    <w:rsid w:val="004C0E4C"/>
    <w:rsid w:val="004C0FA5"/>
    <w:rsid w:val="004C15E6"/>
    <w:rsid w:val="004C1601"/>
    <w:rsid w:val="004C1615"/>
    <w:rsid w:val="004C5E79"/>
    <w:rsid w:val="004C6022"/>
    <w:rsid w:val="004C7C52"/>
    <w:rsid w:val="004D264C"/>
    <w:rsid w:val="004D28B5"/>
    <w:rsid w:val="004D2D6F"/>
    <w:rsid w:val="004D3578"/>
    <w:rsid w:val="004D5A02"/>
    <w:rsid w:val="004D5ADE"/>
    <w:rsid w:val="004D5EB9"/>
    <w:rsid w:val="004D7230"/>
    <w:rsid w:val="004E213A"/>
    <w:rsid w:val="004E2762"/>
    <w:rsid w:val="004E359D"/>
    <w:rsid w:val="004E6926"/>
    <w:rsid w:val="004F0988"/>
    <w:rsid w:val="004F1ED6"/>
    <w:rsid w:val="004F3340"/>
    <w:rsid w:val="004F38A3"/>
    <w:rsid w:val="004F3B27"/>
    <w:rsid w:val="004F3E3D"/>
    <w:rsid w:val="004F58D8"/>
    <w:rsid w:val="004F7D81"/>
    <w:rsid w:val="004F7DEF"/>
    <w:rsid w:val="005004F5"/>
    <w:rsid w:val="00500546"/>
    <w:rsid w:val="00500952"/>
    <w:rsid w:val="0050152B"/>
    <w:rsid w:val="00501F93"/>
    <w:rsid w:val="00502D4C"/>
    <w:rsid w:val="00502DEC"/>
    <w:rsid w:val="005038CA"/>
    <w:rsid w:val="0050412D"/>
    <w:rsid w:val="0050429B"/>
    <w:rsid w:val="00504DB3"/>
    <w:rsid w:val="00505289"/>
    <w:rsid w:val="00506C9D"/>
    <w:rsid w:val="0051027D"/>
    <w:rsid w:val="00511836"/>
    <w:rsid w:val="00511E6E"/>
    <w:rsid w:val="00512AF0"/>
    <w:rsid w:val="00515F19"/>
    <w:rsid w:val="00520A9B"/>
    <w:rsid w:val="00523F59"/>
    <w:rsid w:val="00524CA4"/>
    <w:rsid w:val="00525CA9"/>
    <w:rsid w:val="00526A18"/>
    <w:rsid w:val="00531036"/>
    <w:rsid w:val="005310EB"/>
    <w:rsid w:val="0053388B"/>
    <w:rsid w:val="00534BE5"/>
    <w:rsid w:val="00534CB5"/>
    <w:rsid w:val="00535773"/>
    <w:rsid w:val="00540AC5"/>
    <w:rsid w:val="00542B38"/>
    <w:rsid w:val="00543E6C"/>
    <w:rsid w:val="00544A57"/>
    <w:rsid w:val="00545117"/>
    <w:rsid w:val="00545D76"/>
    <w:rsid w:val="00547651"/>
    <w:rsid w:val="0055291B"/>
    <w:rsid w:val="005535A7"/>
    <w:rsid w:val="00556D61"/>
    <w:rsid w:val="00560892"/>
    <w:rsid w:val="005620EE"/>
    <w:rsid w:val="00562131"/>
    <w:rsid w:val="0056267A"/>
    <w:rsid w:val="00563019"/>
    <w:rsid w:val="00563714"/>
    <w:rsid w:val="0056465D"/>
    <w:rsid w:val="00565087"/>
    <w:rsid w:val="00567534"/>
    <w:rsid w:val="005677BC"/>
    <w:rsid w:val="00572E14"/>
    <w:rsid w:val="0057381A"/>
    <w:rsid w:val="0057672C"/>
    <w:rsid w:val="005776DB"/>
    <w:rsid w:val="0058083A"/>
    <w:rsid w:val="00581248"/>
    <w:rsid w:val="005834F5"/>
    <w:rsid w:val="0058506E"/>
    <w:rsid w:val="00585FF8"/>
    <w:rsid w:val="00587AE6"/>
    <w:rsid w:val="00594A1E"/>
    <w:rsid w:val="00594F57"/>
    <w:rsid w:val="005973BE"/>
    <w:rsid w:val="005A283F"/>
    <w:rsid w:val="005A48A6"/>
    <w:rsid w:val="005A4921"/>
    <w:rsid w:val="005A5986"/>
    <w:rsid w:val="005A5B79"/>
    <w:rsid w:val="005A656C"/>
    <w:rsid w:val="005A6995"/>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D763E"/>
    <w:rsid w:val="005E2982"/>
    <w:rsid w:val="005E6516"/>
    <w:rsid w:val="005E66AC"/>
    <w:rsid w:val="005E681E"/>
    <w:rsid w:val="005E69AE"/>
    <w:rsid w:val="005E7D50"/>
    <w:rsid w:val="005E7D87"/>
    <w:rsid w:val="005F23E7"/>
    <w:rsid w:val="005F39D5"/>
    <w:rsid w:val="005F7076"/>
    <w:rsid w:val="005F7DA1"/>
    <w:rsid w:val="0060129F"/>
    <w:rsid w:val="00602AEA"/>
    <w:rsid w:val="00602FC3"/>
    <w:rsid w:val="0060422A"/>
    <w:rsid w:val="0060438D"/>
    <w:rsid w:val="0060468E"/>
    <w:rsid w:val="006058EB"/>
    <w:rsid w:val="00605FDA"/>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301E8"/>
    <w:rsid w:val="0063355E"/>
    <w:rsid w:val="00634540"/>
    <w:rsid w:val="0063543D"/>
    <w:rsid w:val="0064111D"/>
    <w:rsid w:val="0064163A"/>
    <w:rsid w:val="00641ACC"/>
    <w:rsid w:val="00641C57"/>
    <w:rsid w:val="006423F8"/>
    <w:rsid w:val="00644971"/>
    <w:rsid w:val="00646D15"/>
    <w:rsid w:val="00647114"/>
    <w:rsid w:val="006528E0"/>
    <w:rsid w:val="00653E20"/>
    <w:rsid w:val="00654135"/>
    <w:rsid w:val="00654ADA"/>
    <w:rsid w:val="00655123"/>
    <w:rsid w:val="00656249"/>
    <w:rsid w:val="00656B9D"/>
    <w:rsid w:val="00657877"/>
    <w:rsid w:val="00662106"/>
    <w:rsid w:val="0066241B"/>
    <w:rsid w:val="00662C84"/>
    <w:rsid w:val="00663541"/>
    <w:rsid w:val="00663F17"/>
    <w:rsid w:val="00664633"/>
    <w:rsid w:val="0066559E"/>
    <w:rsid w:val="00666322"/>
    <w:rsid w:val="006665D2"/>
    <w:rsid w:val="00666CDD"/>
    <w:rsid w:val="0066702E"/>
    <w:rsid w:val="00667443"/>
    <w:rsid w:val="006679C4"/>
    <w:rsid w:val="0067012C"/>
    <w:rsid w:val="00671B9C"/>
    <w:rsid w:val="00671DA0"/>
    <w:rsid w:val="00677CED"/>
    <w:rsid w:val="00682401"/>
    <w:rsid w:val="0068290F"/>
    <w:rsid w:val="0068530E"/>
    <w:rsid w:val="00687D57"/>
    <w:rsid w:val="00691AC3"/>
    <w:rsid w:val="0069275C"/>
    <w:rsid w:val="00695D2B"/>
    <w:rsid w:val="00695F03"/>
    <w:rsid w:val="00696A0D"/>
    <w:rsid w:val="00696DF2"/>
    <w:rsid w:val="006A2C3D"/>
    <w:rsid w:val="006A323F"/>
    <w:rsid w:val="006A3315"/>
    <w:rsid w:val="006A360A"/>
    <w:rsid w:val="006A5D67"/>
    <w:rsid w:val="006A7137"/>
    <w:rsid w:val="006A76FC"/>
    <w:rsid w:val="006A7DEF"/>
    <w:rsid w:val="006B1090"/>
    <w:rsid w:val="006B1877"/>
    <w:rsid w:val="006B24B1"/>
    <w:rsid w:val="006B30D0"/>
    <w:rsid w:val="006B3962"/>
    <w:rsid w:val="006B546D"/>
    <w:rsid w:val="006B6969"/>
    <w:rsid w:val="006C228A"/>
    <w:rsid w:val="006C3D95"/>
    <w:rsid w:val="006C6B22"/>
    <w:rsid w:val="006D0F9A"/>
    <w:rsid w:val="006D415A"/>
    <w:rsid w:val="006D4667"/>
    <w:rsid w:val="006D5410"/>
    <w:rsid w:val="006D62E1"/>
    <w:rsid w:val="006D633B"/>
    <w:rsid w:val="006D7B72"/>
    <w:rsid w:val="006E32D6"/>
    <w:rsid w:val="006E39CD"/>
    <w:rsid w:val="006E5C86"/>
    <w:rsid w:val="006F0753"/>
    <w:rsid w:val="006F0A49"/>
    <w:rsid w:val="006F137C"/>
    <w:rsid w:val="006F3CDC"/>
    <w:rsid w:val="006F4A2D"/>
    <w:rsid w:val="006F4AE1"/>
    <w:rsid w:val="006F5C12"/>
    <w:rsid w:val="00701A75"/>
    <w:rsid w:val="0070297F"/>
    <w:rsid w:val="0070556D"/>
    <w:rsid w:val="00711049"/>
    <w:rsid w:val="00711CF9"/>
    <w:rsid w:val="00711D21"/>
    <w:rsid w:val="00713C44"/>
    <w:rsid w:val="0071674C"/>
    <w:rsid w:val="007168CD"/>
    <w:rsid w:val="00716918"/>
    <w:rsid w:val="007218B5"/>
    <w:rsid w:val="007235F6"/>
    <w:rsid w:val="00724387"/>
    <w:rsid w:val="00725AA2"/>
    <w:rsid w:val="0072712F"/>
    <w:rsid w:val="007302CF"/>
    <w:rsid w:val="007302D6"/>
    <w:rsid w:val="00730712"/>
    <w:rsid w:val="007312A8"/>
    <w:rsid w:val="007312C2"/>
    <w:rsid w:val="0073242C"/>
    <w:rsid w:val="00733788"/>
    <w:rsid w:val="00734564"/>
    <w:rsid w:val="00734722"/>
    <w:rsid w:val="00734A5B"/>
    <w:rsid w:val="00735F2D"/>
    <w:rsid w:val="0074026F"/>
    <w:rsid w:val="00740A8B"/>
    <w:rsid w:val="007426C8"/>
    <w:rsid w:val="007429F6"/>
    <w:rsid w:val="00742E76"/>
    <w:rsid w:val="00744E3A"/>
    <w:rsid w:val="00744E76"/>
    <w:rsid w:val="00745BCF"/>
    <w:rsid w:val="0074633B"/>
    <w:rsid w:val="0074695D"/>
    <w:rsid w:val="0075000F"/>
    <w:rsid w:val="0075052D"/>
    <w:rsid w:val="00751024"/>
    <w:rsid w:val="00752198"/>
    <w:rsid w:val="007524E8"/>
    <w:rsid w:val="007534AC"/>
    <w:rsid w:val="00753528"/>
    <w:rsid w:val="00753881"/>
    <w:rsid w:val="0075446B"/>
    <w:rsid w:val="007551EB"/>
    <w:rsid w:val="00757410"/>
    <w:rsid w:val="00757B2C"/>
    <w:rsid w:val="00757ECB"/>
    <w:rsid w:val="0076084E"/>
    <w:rsid w:val="007621EE"/>
    <w:rsid w:val="00762B40"/>
    <w:rsid w:val="00762F33"/>
    <w:rsid w:val="00763321"/>
    <w:rsid w:val="0076539D"/>
    <w:rsid w:val="00765AB3"/>
    <w:rsid w:val="00765B58"/>
    <w:rsid w:val="007661BE"/>
    <w:rsid w:val="0076664E"/>
    <w:rsid w:val="007676A5"/>
    <w:rsid w:val="00772FB5"/>
    <w:rsid w:val="00773677"/>
    <w:rsid w:val="00773C4E"/>
    <w:rsid w:val="00774DA4"/>
    <w:rsid w:val="00781F0F"/>
    <w:rsid w:val="007833DA"/>
    <w:rsid w:val="00787C74"/>
    <w:rsid w:val="00791739"/>
    <w:rsid w:val="0079178B"/>
    <w:rsid w:val="007921F5"/>
    <w:rsid w:val="007946D9"/>
    <w:rsid w:val="00795443"/>
    <w:rsid w:val="0079544F"/>
    <w:rsid w:val="00795B57"/>
    <w:rsid w:val="00795F7B"/>
    <w:rsid w:val="007A3835"/>
    <w:rsid w:val="007A494E"/>
    <w:rsid w:val="007A57AC"/>
    <w:rsid w:val="007A6283"/>
    <w:rsid w:val="007A7C22"/>
    <w:rsid w:val="007A7EA5"/>
    <w:rsid w:val="007B500E"/>
    <w:rsid w:val="007B599C"/>
    <w:rsid w:val="007B5A06"/>
    <w:rsid w:val="007B600E"/>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511"/>
    <w:rsid w:val="007F1CFA"/>
    <w:rsid w:val="007F2042"/>
    <w:rsid w:val="007F221E"/>
    <w:rsid w:val="007F385F"/>
    <w:rsid w:val="007F3977"/>
    <w:rsid w:val="008028A4"/>
    <w:rsid w:val="00802B8D"/>
    <w:rsid w:val="00802C23"/>
    <w:rsid w:val="00802C3E"/>
    <w:rsid w:val="008030BE"/>
    <w:rsid w:val="00803666"/>
    <w:rsid w:val="00804D01"/>
    <w:rsid w:val="00805884"/>
    <w:rsid w:val="00806381"/>
    <w:rsid w:val="00806E29"/>
    <w:rsid w:val="00813D83"/>
    <w:rsid w:val="00814664"/>
    <w:rsid w:val="0081489A"/>
    <w:rsid w:val="00814EEB"/>
    <w:rsid w:val="00815DA3"/>
    <w:rsid w:val="00816A1B"/>
    <w:rsid w:val="0081783A"/>
    <w:rsid w:val="00820B25"/>
    <w:rsid w:val="00823CA0"/>
    <w:rsid w:val="00823DD3"/>
    <w:rsid w:val="00823EC7"/>
    <w:rsid w:val="0082493D"/>
    <w:rsid w:val="008258F9"/>
    <w:rsid w:val="00825E4A"/>
    <w:rsid w:val="00825EDF"/>
    <w:rsid w:val="00830747"/>
    <w:rsid w:val="00833AA1"/>
    <w:rsid w:val="00834429"/>
    <w:rsid w:val="0083755B"/>
    <w:rsid w:val="00840ADE"/>
    <w:rsid w:val="00840DCA"/>
    <w:rsid w:val="00841EC9"/>
    <w:rsid w:val="008454C5"/>
    <w:rsid w:val="0085012E"/>
    <w:rsid w:val="00850FBE"/>
    <w:rsid w:val="00851681"/>
    <w:rsid w:val="00852266"/>
    <w:rsid w:val="0085227D"/>
    <w:rsid w:val="00852DFA"/>
    <w:rsid w:val="00853498"/>
    <w:rsid w:val="00854543"/>
    <w:rsid w:val="00854F5F"/>
    <w:rsid w:val="0085666A"/>
    <w:rsid w:val="008615F0"/>
    <w:rsid w:val="00866A97"/>
    <w:rsid w:val="00870EB0"/>
    <w:rsid w:val="00871080"/>
    <w:rsid w:val="008768CA"/>
    <w:rsid w:val="008807DC"/>
    <w:rsid w:val="00880889"/>
    <w:rsid w:val="00881554"/>
    <w:rsid w:val="00882DAE"/>
    <w:rsid w:val="00884C7F"/>
    <w:rsid w:val="00886F35"/>
    <w:rsid w:val="0088727A"/>
    <w:rsid w:val="00887F21"/>
    <w:rsid w:val="0089062C"/>
    <w:rsid w:val="00892F05"/>
    <w:rsid w:val="00894C1F"/>
    <w:rsid w:val="00895E23"/>
    <w:rsid w:val="0089726B"/>
    <w:rsid w:val="008A0694"/>
    <w:rsid w:val="008A2916"/>
    <w:rsid w:val="008A2B7B"/>
    <w:rsid w:val="008A3527"/>
    <w:rsid w:val="008A5F18"/>
    <w:rsid w:val="008A625B"/>
    <w:rsid w:val="008A67F6"/>
    <w:rsid w:val="008A78FF"/>
    <w:rsid w:val="008B23E8"/>
    <w:rsid w:val="008B50AB"/>
    <w:rsid w:val="008B608E"/>
    <w:rsid w:val="008B747C"/>
    <w:rsid w:val="008C0A79"/>
    <w:rsid w:val="008C0F31"/>
    <w:rsid w:val="008C20A8"/>
    <w:rsid w:val="008C2245"/>
    <w:rsid w:val="008C30FD"/>
    <w:rsid w:val="008C384C"/>
    <w:rsid w:val="008C4829"/>
    <w:rsid w:val="008C494B"/>
    <w:rsid w:val="008C59FB"/>
    <w:rsid w:val="008D2283"/>
    <w:rsid w:val="008D4262"/>
    <w:rsid w:val="008D48C1"/>
    <w:rsid w:val="008D4F18"/>
    <w:rsid w:val="008E055E"/>
    <w:rsid w:val="008E087A"/>
    <w:rsid w:val="008E2413"/>
    <w:rsid w:val="008E459A"/>
    <w:rsid w:val="008E6222"/>
    <w:rsid w:val="008E7986"/>
    <w:rsid w:val="008F29A8"/>
    <w:rsid w:val="008F4623"/>
    <w:rsid w:val="008F5DB8"/>
    <w:rsid w:val="008F626A"/>
    <w:rsid w:val="0090271F"/>
    <w:rsid w:val="00902846"/>
    <w:rsid w:val="00902E23"/>
    <w:rsid w:val="0090502D"/>
    <w:rsid w:val="00907543"/>
    <w:rsid w:val="0091018D"/>
    <w:rsid w:val="009114D7"/>
    <w:rsid w:val="0091289D"/>
    <w:rsid w:val="009128B9"/>
    <w:rsid w:val="0091348E"/>
    <w:rsid w:val="0091416F"/>
    <w:rsid w:val="0091435F"/>
    <w:rsid w:val="00914483"/>
    <w:rsid w:val="00914489"/>
    <w:rsid w:val="00914B4B"/>
    <w:rsid w:val="009165C8"/>
    <w:rsid w:val="00916637"/>
    <w:rsid w:val="00917334"/>
    <w:rsid w:val="00917CCB"/>
    <w:rsid w:val="00917F2E"/>
    <w:rsid w:val="0092021D"/>
    <w:rsid w:val="00921E71"/>
    <w:rsid w:val="00923C32"/>
    <w:rsid w:val="009242AE"/>
    <w:rsid w:val="00924C53"/>
    <w:rsid w:val="00930919"/>
    <w:rsid w:val="00930AE1"/>
    <w:rsid w:val="0093344D"/>
    <w:rsid w:val="009335CD"/>
    <w:rsid w:val="00934C80"/>
    <w:rsid w:val="00935136"/>
    <w:rsid w:val="0093646F"/>
    <w:rsid w:val="009421EC"/>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4DA3"/>
    <w:rsid w:val="00965947"/>
    <w:rsid w:val="00965ED0"/>
    <w:rsid w:val="009720C3"/>
    <w:rsid w:val="009751F6"/>
    <w:rsid w:val="0098005A"/>
    <w:rsid w:val="009816C7"/>
    <w:rsid w:val="00982A84"/>
    <w:rsid w:val="00983925"/>
    <w:rsid w:val="009848C7"/>
    <w:rsid w:val="00985E45"/>
    <w:rsid w:val="009866E4"/>
    <w:rsid w:val="00987130"/>
    <w:rsid w:val="009902C4"/>
    <w:rsid w:val="00991EB6"/>
    <w:rsid w:val="00992229"/>
    <w:rsid w:val="009929FF"/>
    <w:rsid w:val="009933D7"/>
    <w:rsid w:val="00994CC3"/>
    <w:rsid w:val="00997F3F"/>
    <w:rsid w:val="009A1B25"/>
    <w:rsid w:val="009A4110"/>
    <w:rsid w:val="009A43FD"/>
    <w:rsid w:val="009A4F13"/>
    <w:rsid w:val="009A688B"/>
    <w:rsid w:val="009A74C5"/>
    <w:rsid w:val="009B14BA"/>
    <w:rsid w:val="009B236A"/>
    <w:rsid w:val="009B373D"/>
    <w:rsid w:val="009B3A45"/>
    <w:rsid w:val="009C2313"/>
    <w:rsid w:val="009C3639"/>
    <w:rsid w:val="009C4E26"/>
    <w:rsid w:val="009C4F99"/>
    <w:rsid w:val="009C5CD1"/>
    <w:rsid w:val="009C7B89"/>
    <w:rsid w:val="009D2B95"/>
    <w:rsid w:val="009D353F"/>
    <w:rsid w:val="009D4870"/>
    <w:rsid w:val="009D528F"/>
    <w:rsid w:val="009E21E8"/>
    <w:rsid w:val="009E23D5"/>
    <w:rsid w:val="009E54EF"/>
    <w:rsid w:val="009E643A"/>
    <w:rsid w:val="009E643B"/>
    <w:rsid w:val="009F2728"/>
    <w:rsid w:val="009F32D1"/>
    <w:rsid w:val="009F37B7"/>
    <w:rsid w:val="009F5E43"/>
    <w:rsid w:val="00A01638"/>
    <w:rsid w:val="00A0194F"/>
    <w:rsid w:val="00A01A87"/>
    <w:rsid w:val="00A02BA9"/>
    <w:rsid w:val="00A04366"/>
    <w:rsid w:val="00A04574"/>
    <w:rsid w:val="00A06838"/>
    <w:rsid w:val="00A06AAF"/>
    <w:rsid w:val="00A102F2"/>
    <w:rsid w:val="00A10F02"/>
    <w:rsid w:val="00A11E4E"/>
    <w:rsid w:val="00A13BCD"/>
    <w:rsid w:val="00A13C2E"/>
    <w:rsid w:val="00A13E1D"/>
    <w:rsid w:val="00A14182"/>
    <w:rsid w:val="00A14D3F"/>
    <w:rsid w:val="00A15CCB"/>
    <w:rsid w:val="00A15F1F"/>
    <w:rsid w:val="00A164B4"/>
    <w:rsid w:val="00A168D7"/>
    <w:rsid w:val="00A16F38"/>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52ED"/>
    <w:rsid w:val="00A658B9"/>
    <w:rsid w:val="00A67816"/>
    <w:rsid w:val="00A704BE"/>
    <w:rsid w:val="00A70BF5"/>
    <w:rsid w:val="00A7175A"/>
    <w:rsid w:val="00A72577"/>
    <w:rsid w:val="00A73129"/>
    <w:rsid w:val="00A747AC"/>
    <w:rsid w:val="00A74B27"/>
    <w:rsid w:val="00A75621"/>
    <w:rsid w:val="00A81C95"/>
    <w:rsid w:val="00A820FB"/>
    <w:rsid w:val="00A82346"/>
    <w:rsid w:val="00A83518"/>
    <w:rsid w:val="00A835D9"/>
    <w:rsid w:val="00A8383D"/>
    <w:rsid w:val="00A84747"/>
    <w:rsid w:val="00A85459"/>
    <w:rsid w:val="00A9004D"/>
    <w:rsid w:val="00A9021A"/>
    <w:rsid w:val="00A92BA1"/>
    <w:rsid w:val="00A93BFE"/>
    <w:rsid w:val="00A942D0"/>
    <w:rsid w:val="00AA0DD8"/>
    <w:rsid w:val="00AA13E3"/>
    <w:rsid w:val="00AA30E5"/>
    <w:rsid w:val="00AA3D5D"/>
    <w:rsid w:val="00AA4755"/>
    <w:rsid w:val="00AA5567"/>
    <w:rsid w:val="00AA5A3D"/>
    <w:rsid w:val="00AB1619"/>
    <w:rsid w:val="00AB30A5"/>
    <w:rsid w:val="00AB5A96"/>
    <w:rsid w:val="00AB62CC"/>
    <w:rsid w:val="00AB71F5"/>
    <w:rsid w:val="00AC0150"/>
    <w:rsid w:val="00AC156F"/>
    <w:rsid w:val="00AC2B17"/>
    <w:rsid w:val="00AC3699"/>
    <w:rsid w:val="00AC3CC6"/>
    <w:rsid w:val="00AC541B"/>
    <w:rsid w:val="00AC5EA2"/>
    <w:rsid w:val="00AC6BC6"/>
    <w:rsid w:val="00AD0133"/>
    <w:rsid w:val="00AD1613"/>
    <w:rsid w:val="00AD32E7"/>
    <w:rsid w:val="00AD3E21"/>
    <w:rsid w:val="00AD4CC1"/>
    <w:rsid w:val="00AD5F64"/>
    <w:rsid w:val="00AD61A1"/>
    <w:rsid w:val="00AD6977"/>
    <w:rsid w:val="00AD7DD4"/>
    <w:rsid w:val="00AE3797"/>
    <w:rsid w:val="00AE4698"/>
    <w:rsid w:val="00AE6181"/>
    <w:rsid w:val="00AE6823"/>
    <w:rsid w:val="00AF1324"/>
    <w:rsid w:val="00AF1DF2"/>
    <w:rsid w:val="00AF1E7B"/>
    <w:rsid w:val="00AF2977"/>
    <w:rsid w:val="00AF4550"/>
    <w:rsid w:val="00AF6CB5"/>
    <w:rsid w:val="00AF7AB0"/>
    <w:rsid w:val="00B02525"/>
    <w:rsid w:val="00B038DD"/>
    <w:rsid w:val="00B06706"/>
    <w:rsid w:val="00B067E0"/>
    <w:rsid w:val="00B06DDB"/>
    <w:rsid w:val="00B1121A"/>
    <w:rsid w:val="00B128FD"/>
    <w:rsid w:val="00B150E6"/>
    <w:rsid w:val="00B153E3"/>
    <w:rsid w:val="00B15449"/>
    <w:rsid w:val="00B16E7C"/>
    <w:rsid w:val="00B17704"/>
    <w:rsid w:val="00B20639"/>
    <w:rsid w:val="00B21C64"/>
    <w:rsid w:val="00B265E4"/>
    <w:rsid w:val="00B309CE"/>
    <w:rsid w:val="00B3227E"/>
    <w:rsid w:val="00B3244E"/>
    <w:rsid w:val="00B35505"/>
    <w:rsid w:val="00B358B6"/>
    <w:rsid w:val="00B35BCB"/>
    <w:rsid w:val="00B36A7D"/>
    <w:rsid w:val="00B37C70"/>
    <w:rsid w:val="00B42E76"/>
    <w:rsid w:val="00B44F81"/>
    <w:rsid w:val="00B45E40"/>
    <w:rsid w:val="00B50264"/>
    <w:rsid w:val="00B51CDC"/>
    <w:rsid w:val="00B5302C"/>
    <w:rsid w:val="00B53932"/>
    <w:rsid w:val="00B56EA0"/>
    <w:rsid w:val="00B57C67"/>
    <w:rsid w:val="00B61DA6"/>
    <w:rsid w:val="00B65669"/>
    <w:rsid w:val="00B65A49"/>
    <w:rsid w:val="00B76DC7"/>
    <w:rsid w:val="00B76FBB"/>
    <w:rsid w:val="00B804A1"/>
    <w:rsid w:val="00B82447"/>
    <w:rsid w:val="00B82B8C"/>
    <w:rsid w:val="00B847A0"/>
    <w:rsid w:val="00B863E2"/>
    <w:rsid w:val="00B91476"/>
    <w:rsid w:val="00B92A2F"/>
    <w:rsid w:val="00B93086"/>
    <w:rsid w:val="00B943E1"/>
    <w:rsid w:val="00B975A2"/>
    <w:rsid w:val="00BA19ED"/>
    <w:rsid w:val="00BA1F7E"/>
    <w:rsid w:val="00BA299D"/>
    <w:rsid w:val="00BA300B"/>
    <w:rsid w:val="00BA468D"/>
    <w:rsid w:val="00BA4B8D"/>
    <w:rsid w:val="00BA50B0"/>
    <w:rsid w:val="00BA75B0"/>
    <w:rsid w:val="00BA7715"/>
    <w:rsid w:val="00BB313C"/>
    <w:rsid w:val="00BB383B"/>
    <w:rsid w:val="00BB5C5D"/>
    <w:rsid w:val="00BB6BE1"/>
    <w:rsid w:val="00BB7120"/>
    <w:rsid w:val="00BB73D0"/>
    <w:rsid w:val="00BC0F7D"/>
    <w:rsid w:val="00BC179E"/>
    <w:rsid w:val="00BC19FB"/>
    <w:rsid w:val="00BC2130"/>
    <w:rsid w:val="00BC227B"/>
    <w:rsid w:val="00BC273D"/>
    <w:rsid w:val="00BC327A"/>
    <w:rsid w:val="00BC3CE7"/>
    <w:rsid w:val="00BC4BFC"/>
    <w:rsid w:val="00BC6A25"/>
    <w:rsid w:val="00BC6A2D"/>
    <w:rsid w:val="00BC7DF2"/>
    <w:rsid w:val="00BD441C"/>
    <w:rsid w:val="00BD51E3"/>
    <w:rsid w:val="00BD5C78"/>
    <w:rsid w:val="00BD7171"/>
    <w:rsid w:val="00BE08EF"/>
    <w:rsid w:val="00BE0CD1"/>
    <w:rsid w:val="00BE2C25"/>
    <w:rsid w:val="00BE3255"/>
    <w:rsid w:val="00BE4DF0"/>
    <w:rsid w:val="00BE5078"/>
    <w:rsid w:val="00BF01FB"/>
    <w:rsid w:val="00BF095A"/>
    <w:rsid w:val="00BF128E"/>
    <w:rsid w:val="00BF4C3B"/>
    <w:rsid w:val="00BF692E"/>
    <w:rsid w:val="00C00555"/>
    <w:rsid w:val="00C010CD"/>
    <w:rsid w:val="00C0203B"/>
    <w:rsid w:val="00C0292C"/>
    <w:rsid w:val="00C05987"/>
    <w:rsid w:val="00C05CE0"/>
    <w:rsid w:val="00C079CE"/>
    <w:rsid w:val="00C12A3A"/>
    <w:rsid w:val="00C13258"/>
    <w:rsid w:val="00C14721"/>
    <w:rsid w:val="00C1496A"/>
    <w:rsid w:val="00C14D85"/>
    <w:rsid w:val="00C16008"/>
    <w:rsid w:val="00C1711F"/>
    <w:rsid w:val="00C1790B"/>
    <w:rsid w:val="00C2036A"/>
    <w:rsid w:val="00C233E9"/>
    <w:rsid w:val="00C267E7"/>
    <w:rsid w:val="00C31FAB"/>
    <w:rsid w:val="00C32D66"/>
    <w:rsid w:val="00C33079"/>
    <w:rsid w:val="00C331E9"/>
    <w:rsid w:val="00C34D05"/>
    <w:rsid w:val="00C358C6"/>
    <w:rsid w:val="00C371F9"/>
    <w:rsid w:val="00C40EAD"/>
    <w:rsid w:val="00C42277"/>
    <w:rsid w:val="00C4441F"/>
    <w:rsid w:val="00C45231"/>
    <w:rsid w:val="00C5093D"/>
    <w:rsid w:val="00C509CE"/>
    <w:rsid w:val="00C51DCE"/>
    <w:rsid w:val="00C52038"/>
    <w:rsid w:val="00C53DE8"/>
    <w:rsid w:val="00C54684"/>
    <w:rsid w:val="00C547C2"/>
    <w:rsid w:val="00C54C23"/>
    <w:rsid w:val="00C55A26"/>
    <w:rsid w:val="00C575E9"/>
    <w:rsid w:val="00C577FB"/>
    <w:rsid w:val="00C60110"/>
    <w:rsid w:val="00C6068C"/>
    <w:rsid w:val="00C60BA1"/>
    <w:rsid w:val="00C61ED2"/>
    <w:rsid w:val="00C62E08"/>
    <w:rsid w:val="00C637B0"/>
    <w:rsid w:val="00C64182"/>
    <w:rsid w:val="00C66373"/>
    <w:rsid w:val="00C663BB"/>
    <w:rsid w:val="00C67F3D"/>
    <w:rsid w:val="00C705E5"/>
    <w:rsid w:val="00C71DA1"/>
    <w:rsid w:val="00C72833"/>
    <w:rsid w:val="00C740C9"/>
    <w:rsid w:val="00C76BB0"/>
    <w:rsid w:val="00C77388"/>
    <w:rsid w:val="00C779F9"/>
    <w:rsid w:val="00C77CBD"/>
    <w:rsid w:val="00C80F1D"/>
    <w:rsid w:val="00C81197"/>
    <w:rsid w:val="00C8266E"/>
    <w:rsid w:val="00C86787"/>
    <w:rsid w:val="00C87227"/>
    <w:rsid w:val="00C90BF5"/>
    <w:rsid w:val="00C90E0A"/>
    <w:rsid w:val="00C90FE2"/>
    <w:rsid w:val="00C91F36"/>
    <w:rsid w:val="00C92A14"/>
    <w:rsid w:val="00C92A96"/>
    <w:rsid w:val="00C92B00"/>
    <w:rsid w:val="00C93F40"/>
    <w:rsid w:val="00C95A3A"/>
    <w:rsid w:val="00C976DA"/>
    <w:rsid w:val="00CA3D0C"/>
    <w:rsid w:val="00CA4213"/>
    <w:rsid w:val="00CA510C"/>
    <w:rsid w:val="00CB45A1"/>
    <w:rsid w:val="00CB69DE"/>
    <w:rsid w:val="00CB7AD0"/>
    <w:rsid w:val="00CC489A"/>
    <w:rsid w:val="00CC5BE3"/>
    <w:rsid w:val="00CD066D"/>
    <w:rsid w:val="00CD484A"/>
    <w:rsid w:val="00CD5CF4"/>
    <w:rsid w:val="00CE051E"/>
    <w:rsid w:val="00CE0B91"/>
    <w:rsid w:val="00CE1B41"/>
    <w:rsid w:val="00CE2169"/>
    <w:rsid w:val="00CE2F48"/>
    <w:rsid w:val="00CE35E4"/>
    <w:rsid w:val="00CE6370"/>
    <w:rsid w:val="00CE6DD7"/>
    <w:rsid w:val="00CE6FCE"/>
    <w:rsid w:val="00CE775D"/>
    <w:rsid w:val="00CF072F"/>
    <w:rsid w:val="00CF20E3"/>
    <w:rsid w:val="00CF3841"/>
    <w:rsid w:val="00CF3E5C"/>
    <w:rsid w:val="00CF620C"/>
    <w:rsid w:val="00CF65B5"/>
    <w:rsid w:val="00D00077"/>
    <w:rsid w:val="00D00BA3"/>
    <w:rsid w:val="00D01124"/>
    <w:rsid w:val="00D0311B"/>
    <w:rsid w:val="00D038E9"/>
    <w:rsid w:val="00D04AE9"/>
    <w:rsid w:val="00D05C22"/>
    <w:rsid w:val="00D06AB2"/>
    <w:rsid w:val="00D07B82"/>
    <w:rsid w:val="00D124C4"/>
    <w:rsid w:val="00D13629"/>
    <w:rsid w:val="00D1495D"/>
    <w:rsid w:val="00D16537"/>
    <w:rsid w:val="00D17FA4"/>
    <w:rsid w:val="00D221A4"/>
    <w:rsid w:val="00D22260"/>
    <w:rsid w:val="00D22803"/>
    <w:rsid w:val="00D22FBE"/>
    <w:rsid w:val="00D238B2"/>
    <w:rsid w:val="00D23F96"/>
    <w:rsid w:val="00D2683C"/>
    <w:rsid w:val="00D309CC"/>
    <w:rsid w:val="00D32A8F"/>
    <w:rsid w:val="00D34A0E"/>
    <w:rsid w:val="00D34A9D"/>
    <w:rsid w:val="00D36FF9"/>
    <w:rsid w:val="00D41D01"/>
    <w:rsid w:val="00D421E5"/>
    <w:rsid w:val="00D4587A"/>
    <w:rsid w:val="00D45ECE"/>
    <w:rsid w:val="00D463D6"/>
    <w:rsid w:val="00D46431"/>
    <w:rsid w:val="00D46676"/>
    <w:rsid w:val="00D46BC1"/>
    <w:rsid w:val="00D546D9"/>
    <w:rsid w:val="00D56A52"/>
    <w:rsid w:val="00D57972"/>
    <w:rsid w:val="00D603CA"/>
    <w:rsid w:val="00D653C6"/>
    <w:rsid w:val="00D675A9"/>
    <w:rsid w:val="00D70BB8"/>
    <w:rsid w:val="00D71468"/>
    <w:rsid w:val="00D738D6"/>
    <w:rsid w:val="00D7470A"/>
    <w:rsid w:val="00D74B53"/>
    <w:rsid w:val="00D74E7B"/>
    <w:rsid w:val="00D7502B"/>
    <w:rsid w:val="00D755EB"/>
    <w:rsid w:val="00D759AB"/>
    <w:rsid w:val="00D80235"/>
    <w:rsid w:val="00D80374"/>
    <w:rsid w:val="00D80E66"/>
    <w:rsid w:val="00D8193E"/>
    <w:rsid w:val="00D81B4C"/>
    <w:rsid w:val="00D82929"/>
    <w:rsid w:val="00D83FC7"/>
    <w:rsid w:val="00D84D58"/>
    <w:rsid w:val="00D8507E"/>
    <w:rsid w:val="00D874DA"/>
    <w:rsid w:val="00D87E00"/>
    <w:rsid w:val="00D90060"/>
    <w:rsid w:val="00D9134D"/>
    <w:rsid w:val="00D92E1E"/>
    <w:rsid w:val="00D94AC9"/>
    <w:rsid w:val="00D963E9"/>
    <w:rsid w:val="00D97761"/>
    <w:rsid w:val="00D97CE6"/>
    <w:rsid w:val="00DA3C0D"/>
    <w:rsid w:val="00DA7765"/>
    <w:rsid w:val="00DA7A03"/>
    <w:rsid w:val="00DB06CF"/>
    <w:rsid w:val="00DB1364"/>
    <w:rsid w:val="00DB1818"/>
    <w:rsid w:val="00DB4052"/>
    <w:rsid w:val="00DB687A"/>
    <w:rsid w:val="00DB79F7"/>
    <w:rsid w:val="00DC309B"/>
    <w:rsid w:val="00DC353B"/>
    <w:rsid w:val="00DC4DA2"/>
    <w:rsid w:val="00DC6230"/>
    <w:rsid w:val="00DC740F"/>
    <w:rsid w:val="00DD07AA"/>
    <w:rsid w:val="00DD3B54"/>
    <w:rsid w:val="00DD4C17"/>
    <w:rsid w:val="00DD4D52"/>
    <w:rsid w:val="00DD7F47"/>
    <w:rsid w:val="00DE0507"/>
    <w:rsid w:val="00DE227C"/>
    <w:rsid w:val="00DE2610"/>
    <w:rsid w:val="00DE55C3"/>
    <w:rsid w:val="00DE5695"/>
    <w:rsid w:val="00DE6658"/>
    <w:rsid w:val="00DE735A"/>
    <w:rsid w:val="00DF1777"/>
    <w:rsid w:val="00DF19EA"/>
    <w:rsid w:val="00DF2B1F"/>
    <w:rsid w:val="00DF2EC6"/>
    <w:rsid w:val="00DF36AA"/>
    <w:rsid w:val="00DF6189"/>
    <w:rsid w:val="00DF62CD"/>
    <w:rsid w:val="00DF6424"/>
    <w:rsid w:val="00E05E56"/>
    <w:rsid w:val="00E06316"/>
    <w:rsid w:val="00E07A70"/>
    <w:rsid w:val="00E102D6"/>
    <w:rsid w:val="00E13F78"/>
    <w:rsid w:val="00E140C6"/>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B70"/>
    <w:rsid w:val="00E35CEB"/>
    <w:rsid w:val="00E3687A"/>
    <w:rsid w:val="00E37566"/>
    <w:rsid w:val="00E40AE6"/>
    <w:rsid w:val="00E40E1C"/>
    <w:rsid w:val="00E427F6"/>
    <w:rsid w:val="00E44582"/>
    <w:rsid w:val="00E471C5"/>
    <w:rsid w:val="00E471F4"/>
    <w:rsid w:val="00E47F9B"/>
    <w:rsid w:val="00E50F5D"/>
    <w:rsid w:val="00E513C1"/>
    <w:rsid w:val="00E51B83"/>
    <w:rsid w:val="00E52814"/>
    <w:rsid w:val="00E53F52"/>
    <w:rsid w:val="00E5425E"/>
    <w:rsid w:val="00E54B95"/>
    <w:rsid w:val="00E55409"/>
    <w:rsid w:val="00E56651"/>
    <w:rsid w:val="00E57600"/>
    <w:rsid w:val="00E600CC"/>
    <w:rsid w:val="00E63DA5"/>
    <w:rsid w:val="00E64596"/>
    <w:rsid w:val="00E66141"/>
    <w:rsid w:val="00E66695"/>
    <w:rsid w:val="00E66A65"/>
    <w:rsid w:val="00E67C8A"/>
    <w:rsid w:val="00E70622"/>
    <w:rsid w:val="00E70646"/>
    <w:rsid w:val="00E72129"/>
    <w:rsid w:val="00E721CD"/>
    <w:rsid w:val="00E72324"/>
    <w:rsid w:val="00E725DD"/>
    <w:rsid w:val="00E72ABE"/>
    <w:rsid w:val="00E73578"/>
    <w:rsid w:val="00E74333"/>
    <w:rsid w:val="00E77645"/>
    <w:rsid w:val="00E77E34"/>
    <w:rsid w:val="00E80040"/>
    <w:rsid w:val="00E81EF3"/>
    <w:rsid w:val="00E82EBE"/>
    <w:rsid w:val="00E833F7"/>
    <w:rsid w:val="00E83BB3"/>
    <w:rsid w:val="00E922FE"/>
    <w:rsid w:val="00E92673"/>
    <w:rsid w:val="00E9411F"/>
    <w:rsid w:val="00E963F7"/>
    <w:rsid w:val="00EA3576"/>
    <w:rsid w:val="00EB0460"/>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1EDC"/>
    <w:rsid w:val="00EE4C17"/>
    <w:rsid w:val="00EE5AA7"/>
    <w:rsid w:val="00EE60A0"/>
    <w:rsid w:val="00EE60BE"/>
    <w:rsid w:val="00EE683F"/>
    <w:rsid w:val="00EE7844"/>
    <w:rsid w:val="00EF35A8"/>
    <w:rsid w:val="00EF70F3"/>
    <w:rsid w:val="00F015BB"/>
    <w:rsid w:val="00F01B9C"/>
    <w:rsid w:val="00F025A2"/>
    <w:rsid w:val="00F03BEF"/>
    <w:rsid w:val="00F04712"/>
    <w:rsid w:val="00F0604A"/>
    <w:rsid w:val="00F06E67"/>
    <w:rsid w:val="00F06F13"/>
    <w:rsid w:val="00F07374"/>
    <w:rsid w:val="00F102DF"/>
    <w:rsid w:val="00F10C13"/>
    <w:rsid w:val="00F15570"/>
    <w:rsid w:val="00F169CF"/>
    <w:rsid w:val="00F174BA"/>
    <w:rsid w:val="00F200BB"/>
    <w:rsid w:val="00F21311"/>
    <w:rsid w:val="00F22EC7"/>
    <w:rsid w:val="00F316F6"/>
    <w:rsid w:val="00F32507"/>
    <w:rsid w:val="00F325C8"/>
    <w:rsid w:val="00F3347C"/>
    <w:rsid w:val="00F35A8C"/>
    <w:rsid w:val="00F360DD"/>
    <w:rsid w:val="00F36E5D"/>
    <w:rsid w:val="00F37F0E"/>
    <w:rsid w:val="00F44B2A"/>
    <w:rsid w:val="00F47A34"/>
    <w:rsid w:val="00F54BE6"/>
    <w:rsid w:val="00F565B6"/>
    <w:rsid w:val="00F62AEB"/>
    <w:rsid w:val="00F62ED0"/>
    <w:rsid w:val="00F653B8"/>
    <w:rsid w:val="00F66F3C"/>
    <w:rsid w:val="00F6762F"/>
    <w:rsid w:val="00F67BE0"/>
    <w:rsid w:val="00F67DB6"/>
    <w:rsid w:val="00F70647"/>
    <w:rsid w:val="00F722E2"/>
    <w:rsid w:val="00F72BFB"/>
    <w:rsid w:val="00F72F4F"/>
    <w:rsid w:val="00F7495C"/>
    <w:rsid w:val="00F76D5D"/>
    <w:rsid w:val="00F77D67"/>
    <w:rsid w:val="00F804C7"/>
    <w:rsid w:val="00F80F5C"/>
    <w:rsid w:val="00F82747"/>
    <w:rsid w:val="00F87485"/>
    <w:rsid w:val="00F87D29"/>
    <w:rsid w:val="00F90B00"/>
    <w:rsid w:val="00F9129C"/>
    <w:rsid w:val="00F92945"/>
    <w:rsid w:val="00F963B3"/>
    <w:rsid w:val="00FA116A"/>
    <w:rsid w:val="00FA1266"/>
    <w:rsid w:val="00FA29A4"/>
    <w:rsid w:val="00FA29C5"/>
    <w:rsid w:val="00FA3A4C"/>
    <w:rsid w:val="00FA49FF"/>
    <w:rsid w:val="00FB08EE"/>
    <w:rsid w:val="00FB3031"/>
    <w:rsid w:val="00FB3203"/>
    <w:rsid w:val="00FB4590"/>
    <w:rsid w:val="00FB4D3B"/>
    <w:rsid w:val="00FB645D"/>
    <w:rsid w:val="00FB76F8"/>
    <w:rsid w:val="00FC1192"/>
    <w:rsid w:val="00FC2598"/>
    <w:rsid w:val="00FD1526"/>
    <w:rsid w:val="00FD2950"/>
    <w:rsid w:val="00FD63FE"/>
    <w:rsid w:val="00FD6763"/>
    <w:rsid w:val="00FD67F0"/>
    <w:rsid w:val="00FD72EF"/>
    <w:rsid w:val="00FE14B1"/>
    <w:rsid w:val="00FE6689"/>
    <w:rsid w:val="00FE7E5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04A"/>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cap Char2,caption"/>
    <w:basedOn w:val="Normal"/>
    <w:next w:val="Normal"/>
    <w:link w:val="CaptionChar1"/>
    <w:qFormat/>
    <w:rsid w:val="00267741"/>
    <w:pPr>
      <w:overflowPunct w:val="0"/>
      <w:autoSpaceDE w:val="0"/>
      <w:autoSpaceDN w:val="0"/>
      <w:adjustRightInd w:val="0"/>
      <w:spacing w:before="120" w:after="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267741"/>
    <w:rPr>
      <w:b/>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6F8"/>
    <w:rPr>
      <w:rFonts w:ascii="Arial" w:hAnsi="Arial"/>
      <w:sz w:val="36"/>
      <w:lang w:val="en-GB" w:eastAsia="en-US" w:bidi="ar-SA"/>
    </w:rPr>
  </w:style>
  <w:style w:type="character" w:customStyle="1" w:styleId="B1Zchn">
    <w:name w:val="B1 Zchn"/>
    <w:qFormat/>
    <w:rsid w:val="00795443"/>
    <w:rPr>
      <w:lang w:eastAsia="en-US"/>
    </w:rPr>
  </w:style>
  <w:style w:type="character" w:customStyle="1" w:styleId="B3Char">
    <w:name w:val="B3 Char"/>
    <w:link w:val="B3"/>
    <w:qFormat/>
    <w:rsid w:val="00386F3D"/>
    <w:rPr>
      <w:sz w:val="24"/>
      <w:szCs w:val="24"/>
      <w:lang w:val="en-US" w:eastAsia="en-US"/>
    </w:rPr>
  </w:style>
  <w:style w:type="character" w:customStyle="1" w:styleId="H6Char">
    <w:name w:val="H6 Char"/>
    <w:link w:val="H6"/>
    <w:qFormat/>
    <w:rsid w:val="00F0604A"/>
    <w:rPr>
      <w:rFonts w:ascii="Arial" w:hAnsi="Arial"/>
      <w:lang w:eastAsia="en-US"/>
    </w:rPr>
  </w:style>
  <w:style w:type="character" w:customStyle="1" w:styleId="TALChar">
    <w:name w:val="TAL Char"/>
    <w:qFormat/>
    <w:rsid w:val="0001397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5714895">
      <w:bodyDiv w:val="1"/>
      <w:marLeft w:val="0"/>
      <w:marRight w:val="0"/>
      <w:marTop w:val="0"/>
      <w:marBottom w:val="0"/>
      <w:divBdr>
        <w:top w:val="none" w:sz="0" w:space="0" w:color="auto"/>
        <w:left w:val="none" w:sz="0" w:space="0" w:color="auto"/>
        <w:bottom w:val="none" w:sz="0" w:space="0" w:color="auto"/>
        <w:right w:val="none" w:sz="0" w:space="0" w:color="auto"/>
      </w:divBdr>
      <w:divsChild>
        <w:div w:id="800070728">
          <w:marLeft w:val="0"/>
          <w:marRight w:val="0"/>
          <w:marTop w:val="0"/>
          <w:marBottom w:val="0"/>
          <w:divBdr>
            <w:top w:val="none" w:sz="0" w:space="0" w:color="auto"/>
            <w:left w:val="none" w:sz="0" w:space="0" w:color="auto"/>
            <w:bottom w:val="none" w:sz="0" w:space="0" w:color="auto"/>
            <w:right w:val="none" w:sz="0" w:space="0" w:color="auto"/>
          </w:divBdr>
        </w:div>
        <w:div w:id="328951320">
          <w:marLeft w:val="0"/>
          <w:marRight w:val="0"/>
          <w:marTop w:val="0"/>
          <w:marBottom w:val="0"/>
          <w:divBdr>
            <w:top w:val="none" w:sz="0" w:space="0" w:color="auto"/>
            <w:left w:val="none" w:sz="0" w:space="0" w:color="auto"/>
            <w:bottom w:val="none" w:sz="0" w:space="0" w:color="auto"/>
            <w:right w:val="none" w:sz="0" w:space="0" w:color="auto"/>
          </w:divBdr>
        </w:div>
        <w:div w:id="1488933104">
          <w:marLeft w:val="0"/>
          <w:marRight w:val="0"/>
          <w:marTop w:val="0"/>
          <w:marBottom w:val="0"/>
          <w:divBdr>
            <w:top w:val="none" w:sz="0" w:space="0" w:color="auto"/>
            <w:left w:val="none" w:sz="0" w:space="0" w:color="auto"/>
            <w:bottom w:val="none" w:sz="0" w:space="0" w:color="auto"/>
            <w:right w:val="none" w:sz="0" w:space="0" w:color="auto"/>
          </w:divBdr>
        </w:div>
        <w:div w:id="774639505">
          <w:marLeft w:val="0"/>
          <w:marRight w:val="0"/>
          <w:marTop w:val="0"/>
          <w:marBottom w:val="0"/>
          <w:divBdr>
            <w:top w:val="none" w:sz="0" w:space="0" w:color="auto"/>
            <w:left w:val="none" w:sz="0" w:space="0" w:color="auto"/>
            <w:bottom w:val="none" w:sz="0" w:space="0" w:color="auto"/>
            <w:right w:val="none" w:sz="0" w:space="0" w:color="auto"/>
          </w:divBdr>
        </w:div>
        <w:div w:id="1277105550">
          <w:marLeft w:val="0"/>
          <w:marRight w:val="0"/>
          <w:marTop w:val="0"/>
          <w:marBottom w:val="0"/>
          <w:divBdr>
            <w:top w:val="none" w:sz="0" w:space="0" w:color="auto"/>
            <w:left w:val="none" w:sz="0" w:space="0" w:color="auto"/>
            <w:bottom w:val="none" w:sz="0" w:space="0" w:color="auto"/>
            <w:right w:val="none" w:sz="0" w:space="0" w:color="auto"/>
          </w:divBdr>
        </w:div>
        <w:div w:id="75521464">
          <w:marLeft w:val="0"/>
          <w:marRight w:val="0"/>
          <w:marTop w:val="0"/>
          <w:marBottom w:val="0"/>
          <w:divBdr>
            <w:top w:val="none" w:sz="0" w:space="0" w:color="auto"/>
            <w:left w:val="none" w:sz="0" w:space="0" w:color="auto"/>
            <w:bottom w:val="none" w:sz="0" w:space="0" w:color="auto"/>
            <w:right w:val="none" w:sz="0" w:space="0" w:color="auto"/>
          </w:divBdr>
        </w:div>
        <w:div w:id="1123890030">
          <w:marLeft w:val="0"/>
          <w:marRight w:val="0"/>
          <w:marTop w:val="0"/>
          <w:marBottom w:val="0"/>
          <w:divBdr>
            <w:top w:val="none" w:sz="0" w:space="0" w:color="auto"/>
            <w:left w:val="none" w:sz="0" w:space="0" w:color="auto"/>
            <w:bottom w:val="none" w:sz="0" w:space="0" w:color="auto"/>
            <w:right w:val="none" w:sz="0" w:space="0" w:color="auto"/>
          </w:divBdr>
          <w:divsChild>
            <w:div w:id="647054404">
              <w:marLeft w:val="0"/>
              <w:marRight w:val="0"/>
              <w:marTop w:val="0"/>
              <w:marBottom w:val="0"/>
              <w:divBdr>
                <w:top w:val="none" w:sz="0" w:space="0" w:color="auto"/>
                <w:left w:val="none" w:sz="0" w:space="0" w:color="auto"/>
                <w:bottom w:val="none" w:sz="0" w:space="0" w:color="auto"/>
                <w:right w:val="none" w:sz="0" w:space="0" w:color="auto"/>
              </w:divBdr>
              <w:divsChild>
                <w:div w:id="69693106">
                  <w:marLeft w:val="0"/>
                  <w:marRight w:val="0"/>
                  <w:marTop w:val="0"/>
                  <w:marBottom w:val="0"/>
                  <w:divBdr>
                    <w:top w:val="none" w:sz="0" w:space="0" w:color="auto"/>
                    <w:left w:val="none" w:sz="0" w:space="0" w:color="auto"/>
                    <w:bottom w:val="none" w:sz="0" w:space="0" w:color="auto"/>
                    <w:right w:val="none" w:sz="0" w:space="0" w:color="auto"/>
                  </w:divBdr>
                </w:div>
                <w:div w:id="1436485804">
                  <w:marLeft w:val="0"/>
                  <w:marRight w:val="0"/>
                  <w:marTop w:val="0"/>
                  <w:marBottom w:val="0"/>
                  <w:divBdr>
                    <w:top w:val="none" w:sz="0" w:space="0" w:color="auto"/>
                    <w:left w:val="none" w:sz="0" w:space="0" w:color="auto"/>
                    <w:bottom w:val="none" w:sz="0" w:space="0" w:color="auto"/>
                    <w:right w:val="none" w:sz="0" w:space="0" w:color="auto"/>
                  </w:divBdr>
                </w:div>
              </w:divsChild>
            </w:div>
            <w:div w:id="8207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227452">
      <w:bodyDiv w:val="1"/>
      <w:marLeft w:val="0"/>
      <w:marRight w:val="0"/>
      <w:marTop w:val="0"/>
      <w:marBottom w:val="0"/>
      <w:divBdr>
        <w:top w:val="none" w:sz="0" w:space="0" w:color="auto"/>
        <w:left w:val="none" w:sz="0" w:space="0" w:color="auto"/>
        <w:bottom w:val="none" w:sz="0" w:space="0" w:color="auto"/>
        <w:right w:val="none" w:sz="0" w:space="0" w:color="auto"/>
      </w:divBdr>
      <w:divsChild>
        <w:div w:id="1369598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9583850">
              <w:marLeft w:val="0"/>
              <w:marRight w:val="0"/>
              <w:marTop w:val="0"/>
              <w:marBottom w:val="0"/>
              <w:divBdr>
                <w:top w:val="none" w:sz="0" w:space="0" w:color="auto"/>
                <w:left w:val="none" w:sz="0" w:space="0" w:color="auto"/>
                <w:bottom w:val="none" w:sz="0" w:space="0" w:color="auto"/>
                <w:right w:val="none" w:sz="0" w:space="0" w:color="auto"/>
              </w:divBdr>
              <w:divsChild>
                <w:div w:id="497959863">
                  <w:marLeft w:val="0"/>
                  <w:marRight w:val="0"/>
                  <w:marTop w:val="0"/>
                  <w:marBottom w:val="0"/>
                  <w:divBdr>
                    <w:top w:val="none" w:sz="0" w:space="0" w:color="auto"/>
                    <w:left w:val="none" w:sz="0" w:space="0" w:color="auto"/>
                    <w:bottom w:val="none" w:sz="0" w:space="0" w:color="auto"/>
                    <w:right w:val="none" w:sz="0" w:space="0" w:color="auto"/>
                  </w:divBdr>
                  <w:divsChild>
                    <w:div w:id="166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903163">
      <w:bodyDiv w:val="1"/>
      <w:marLeft w:val="0"/>
      <w:marRight w:val="0"/>
      <w:marTop w:val="0"/>
      <w:marBottom w:val="0"/>
      <w:divBdr>
        <w:top w:val="none" w:sz="0" w:space="0" w:color="auto"/>
        <w:left w:val="none" w:sz="0" w:space="0" w:color="auto"/>
        <w:bottom w:val="none" w:sz="0" w:space="0" w:color="auto"/>
        <w:right w:val="none" w:sz="0" w:space="0" w:color="auto"/>
      </w:divBdr>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490290945">
      <w:bodyDiv w:val="1"/>
      <w:marLeft w:val="0"/>
      <w:marRight w:val="0"/>
      <w:marTop w:val="0"/>
      <w:marBottom w:val="0"/>
      <w:divBdr>
        <w:top w:val="none" w:sz="0" w:space="0" w:color="auto"/>
        <w:left w:val="none" w:sz="0" w:space="0" w:color="auto"/>
        <w:bottom w:val="none" w:sz="0" w:space="0" w:color="auto"/>
        <w:right w:val="none" w:sz="0" w:space="0" w:color="auto"/>
      </w:divBdr>
      <w:divsChild>
        <w:div w:id="843470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475386">
              <w:marLeft w:val="0"/>
              <w:marRight w:val="0"/>
              <w:marTop w:val="0"/>
              <w:marBottom w:val="0"/>
              <w:divBdr>
                <w:top w:val="none" w:sz="0" w:space="0" w:color="auto"/>
                <w:left w:val="none" w:sz="0" w:space="0" w:color="auto"/>
                <w:bottom w:val="none" w:sz="0" w:space="0" w:color="auto"/>
                <w:right w:val="none" w:sz="0" w:space="0" w:color="auto"/>
              </w:divBdr>
              <w:divsChild>
                <w:div w:id="560874129">
                  <w:marLeft w:val="0"/>
                  <w:marRight w:val="0"/>
                  <w:marTop w:val="0"/>
                  <w:marBottom w:val="0"/>
                  <w:divBdr>
                    <w:top w:val="none" w:sz="0" w:space="0" w:color="auto"/>
                    <w:left w:val="none" w:sz="0" w:space="0" w:color="auto"/>
                    <w:bottom w:val="none" w:sz="0" w:space="0" w:color="auto"/>
                    <w:right w:val="none" w:sz="0" w:space="0" w:color="auto"/>
                  </w:divBdr>
                  <w:divsChild>
                    <w:div w:id="17831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8255899">
      <w:bodyDiv w:val="1"/>
      <w:marLeft w:val="0"/>
      <w:marRight w:val="0"/>
      <w:marTop w:val="0"/>
      <w:marBottom w:val="0"/>
      <w:divBdr>
        <w:top w:val="none" w:sz="0" w:space="0" w:color="auto"/>
        <w:left w:val="none" w:sz="0" w:space="0" w:color="auto"/>
        <w:bottom w:val="none" w:sz="0" w:space="0" w:color="auto"/>
        <w:right w:val="none" w:sz="0" w:space="0" w:color="auto"/>
      </w:divBdr>
      <w:divsChild>
        <w:div w:id="961308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042864">
              <w:marLeft w:val="0"/>
              <w:marRight w:val="0"/>
              <w:marTop w:val="0"/>
              <w:marBottom w:val="0"/>
              <w:divBdr>
                <w:top w:val="none" w:sz="0" w:space="0" w:color="auto"/>
                <w:left w:val="none" w:sz="0" w:space="0" w:color="auto"/>
                <w:bottom w:val="none" w:sz="0" w:space="0" w:color="auto"/>
                <w:right w:val="none" w:sz="0" w:space="0" w:color="auto"/>
              </w:divBdr>
              <w:divsChild>
                <w:div w:id="1402168502">
                  <w:marLeft w:val="0"/>
                  <w:marRight w:val="0"/>
                  <w:marTop w:val="0"/>
                  <w:marBottom w:val="0"/>
                  <w:divBdr>
                    <w:top w:val="none" w:sz="0" w:space="0" w:color="auto"/>
                    <w:left w:val="none" w:sz="0" w:space="0" w:color="auto"/>
                    <w:bottom w:val="none" w:sz="0" w:space="0" w:color="auto"/>
                    <w:right w:val="none" w:sz="0" w:space="0" w:color="auto"/>
                  </w:divBdr>
                  <w:divsChild>
                    <w:div w:id="2120908010">
                      <w:marLeft w:val="0"/>
                      <w:marRight w:val="0"/>
                      <w:marTop w:val="0"/>
                      <w:marBottom w:val="0"/>
                      <w:divBdr>
                        <w:top w:val="none" w:sz="0" w:space="0" w:color="auto"/>
                        <w:left w:val="none" w:sz="0" w:space="0" w:color="auto"/>
                        <w:bottom w:val="none" w:sz="0" w:space="0" w:color="auto"/>
                        <w:right w:val="none" w:sz="0" w:space="0" w:color="auto"/>
                      </w:divBdr>
                      <w:divsChild>
                        <w:div w:id="2046831355">
                          <w:marLeft w:val="0"/>
                          <w:marRight w:val="0"/>
                          <w:marTop w:val="0"/>
                          <w:marBottom w:val="0"/>
                          <w:divBdr>
                            <w:top w:val="none" w:sz="0" w:space="0" w:color="auto"/>
                            <w:left w:val="none" w:sz="0" w:space="0" w:color="auto"/>
                            <w:bottom w:val="none" w:sz="0" w:space="0" w:color="auto"/>
                            <w:right w:val="none" w:sz="0" w:space="0" w:color="auto"/>
                          </w:divBdr>
                          <w:divsChild>
                            <w:div w:id="1644265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1020451">
                                  <w:marLeft w:val="0"/>
                                  <w:marRight w:val="0"/>
                                  <w:marTop w:val="0"/>
                                  <w:marBottom w:val="0"/>
                                  <w:divBdr>
                                    <w:top w:val="none" w:sz="0" w:space="0" w:color="auto"/>
                                    <w:left w:val="none" w:sz="0" w:space="0" w:color="auto"/>
                                    <w:bottom w:val="none" w:sz="0" w:space="0" w:color="auto"/>
                                    <w:right w:val="none" w:sz="0" w:space="0" w:color="auto"/>
                                  </w:divBdr>
                                  <w:divsChild>
                                    <w:div w:id="1347443611">
                                      <w:marLeft w:val="0"/>
                                      <w:marRight w:val="0"/>
                                      <w:marTop w:val="0"/>
                                      <w:marBottom w:val="0"/>
                                      <w:divBdr>
                                        <w:top w:val="none" w:sz="0" w:space="0" w:color="auto"/>
                                        <w:left w:val="none" w:sz="0" w:space="0" w:color="auto"/>
                                        <w:bottom w:val="none" w:sz="0" w:space="0" w:color="auto"/>
                                        <w:right w:val="none" w:sz="0" w:space="0" w:color="auto"/>
                                      </w:divBdr>
                                      <w:divsChild>
                                        <w:div w:id="1686200852">
                                          <w:marLeft w:val="0"/>
                                          <w:marRight w:val="0"/>
                                          <w:marTop w:val="0"/>
                                          <w:marBottom w:val="0"/>
                                          <w:divBdr>
                                            <w:top w:val="none" w:sz="0" w:space="0" w:color="auto"/>
                                            <w:left w:val="none" w:sz="0" w:space="0" w:color="auto"/>
                                            <w:bottom w:val="none" w:sz="0" w:space="0" w:color="auto"/>
                                            <w:right w:val="none" w:sz="0" w:space="0" w:color="auto"/>
                                          </w:divBdr>
                                          <w:divsChild>
                                            <w:div w:id="398481817">
                                              <w:marLeft w:val="0"/>
                                              <w:marRight w:val="0"/>
                                              <w:marTop w:val="0"/>
                                              <w:marBottom w:val="0"/>
                                              <w:divBdr>
                                                <w:top w:val="none" w:sz="0" w:space="0" w:color="auto"/>
                                                <w:left w:val="none" w:sz="0" w:space="0" w:color="auto"/>
                                                <w:bottom w:val="none" w:sz="0" w:space="0" w:color="auto"/>
                                                <w:right w:val="none" w:sz="0" w:space="0" w:color="auto"/>
                                              </w:divBdr>
                                              <w:divsChild>
                                                <w:div w:id="20942779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531219">
                                                      <w:marLeft w:val="0"/>
                                                      <w:marRight w:val="0"/>
                                                      <w:marTop w:val="0"/>
                                                      <w:marBottom w:val="0"/>
                                                      <w:divBdr>
                                                        <w:top w:val="none" w:sz="0" w:space="0" w:color="auto"/>
                                                        <w:left w:val="none" w:sz="0" w:space="0" w:color="auto"/>
                                                        <w:bottom w:val="none" w:sz="0" w:space="0" w:color="auto"/>
                                                        <w:right w:val="none" w:sz="0" w:space="0" w:color="auto"/>
                                                      </w:divBdr>
                                                      <w:divsChild>
                                                        <w:div w:id="27221065">
                                                          <w:marLeft w:val="0"/>
                                                          <w:marRight w:val="0"/>
                                                          <w:marTop w:val="0"/>
                                                          <w:marBottom w:val="0"/>
                                                          <w:divBdr>
                                                            <w:top w:val="none" w:sz="0" w:space="0" w:color="auto"/>
                                                            <w:left w:val="none" w:sz="0" w:space="0" w:color="auto"/>
                                                            <w:bottom w:val="none" w:sz="0" w:space="0" w:color="auto"/>
                                                            <w:right w:val="none" w:sz="0" w:space="0" w:color="auto"/>
                                                          </w:divBdr>
                                                          <w:divsChild>
                                                            <w:div w:id="1307930158">
                                                              <w:marLeft w:val="0"/>
                                                              <w:marRight w:val="0"/>
                                                              <w:marTop w:val="0"/>
                                                              <w:marBottom w:val="0"/>
                                                              <w:divBdr>
                                                                <w:top w:val="none" w:sz="0" w:space="0" w:color="auto"/>
                                                                <w:left w:val="none" w:sz="0" w:space="0" w:color="auto"/>
                                                                <w:bottom w:val="none" w:sz="0" w:space="0" w:color="auto"/>
                                                                <w:right w:val="none" w:sz="0" w:space="0" w:color="auto"/>
                                                              </w:divBdr>
                                                              <w:divsChild>
                                                                <w:div w:id="858933322">
                                                                  <w:marLeft w:val="0"/>
                                                                  <w:marRight w:val="0"/>
                                                                  <w:marTop w:val="0"/>
                                                                  <w:marBottom w:val="0"/>
                                                                  <w:divBdr>
                                                                    <w:top w:val="none" w:sz="0" w:space="0" w:color="auto"/>
                                                                    <w:left w:val="none" w:sz="0" w:space="0" w:color="auto"/>
                                                                    <w:bottom w:val="none" w:sz="0" w:space="0" w:color="auto"/>
                                                                    <w:right w:val="none" w:sz="0" w:space="0" w:color="auto"/>
                                                                  </w:divBdr>
                                                                  <w:divsChild>
                                                                    <w:div w:id="1480994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099436">
                                                                          <w:marLeft w:val="0"/>
                                                                          <w:marRight w:val="0"/>
                                                                          <w:marTop w:val="0"/>
                                                                          <w:marBottom w:val="0"/>
                                                                          <w:divBdr>
                                                                            <w:top w:val="none" w:sz="0" w:space="0" w:color="auto"/>
                                                                            <w:left w:val="none" w:sz="0" w:space="0" w:color="auto"/>
                                                                            <w:bottom w:val="none" w:sz="0" w:space="0" w:color="auto"/>
                                                                            <w:right w:val="none" w:sz="0" w:space="0" w:color="auto"/>
                                                                          </w:divBdr>
                                                                          <w:divsChild>
                                                                            <w:div w:id="1492060820">
                                                                              <w:marLeft w:val="0"/>
                                                                              <w:marRight w:val="0"/>
                                                                              <w:marTop w:val="0"/>
                                                                              <w:marBottom w:val="0"/>
                                                                              <w:divBdr>
                                                                                <w:top w:val="none" w:sz="0" w:space="0" w:color="auto"/>
                                                                                <w:left w:val="none" w:sz="0" w:space="0" w:color="auto"/>
                                                                                <w:bottom w:val="none" w:sz="0" w:space="0" w:color="auto"/>
                                                                                <w:right w:val="none" w:sz="0" w:space="0" w:color="auto"/>
                                                                              </w:divBdr>
                                                                              <w:divsChild>
                                                                                <w:div w:id="5736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973609">
      <w:bodyDiv w:val="1"/>
      <w:marLeft w:val="0"/>
      <w:marRight w:val="0"/>
      <w:marTop w:val="0"/>
      <w:marBottom w:val="0"/>
      <w:divBdr>
        <w:top w:val="none" w:sz="0" w:space="0" w:color="auto"/>
        <w:left w:val="none" w:sz="0" w:space="0" w:color="auto"/>
        <w:bottom w:val="none" w:sz="0" w:space="0" w:color="auto"/>
        <w:right w:val="none" w:sz="0" w:space="0" w:color="auto"/>
      </w:divBdr>
      <w:divsChild>
        <w:div w:id="568005554">
          <w:marLeft w:val="0"/>
          <w:marRight w:val="0"/>
          <w:marTop w:val="0"/>
          <w:marBottom w:val="0"/>
          <w:divBdr>
            <w:top w:val="none" w:sz="0" w:space="0" w:color="auto"/>
            <w:left w:val="none" w:sz="0" w:space="0" w:color="auto"/>
            <w:bottom w:val="none" w:sz="0" w:space="0" w:color="auto"/>
            <w:right w:val="none" w:sz="0" w:space="0" w:color="auto"/>
          </w:divBdr>
        </w:div>
        <w:div w:id="640427864">
          <w:marLeft w:val="0"/>
          <w:marRight w:val="0"/>
          <w:marTop w:val="0"/>
          <w:marBottom w:val="0"/>
          <w:divBdr>
            <w:top w:val="none" w:sz="0" w:space="0" w:color="auto"/>
            <w:left w:val="none" w:sz="0" w:space="0" w:color="auto"/>
            <w:bottom w:val="none" w:sz="0" w:space="0" w:color="auto"/>
            <w:right w:val="none" w:sz="0" w:space="0" w:color="auto"/>
          </w:divBdr>
        </w:div>
        <w:div w:id="1749033338">
          <w:marLeft w:val="0"/>
          <w:marRight w:val="0"/>
          <w:marTop w:val="0"/>
          <w:marBottom w:val="0"/>
          <w:divBdr>
            <w:top w:val="none" w:sz="0" w:space="0" w:color="auto"/>
            <w:left w:val="none" w:sz="0" w:space="0" w:color="auto"/>
            <w:bottom w:val="none" w:sz="0" w:space="0" w:color="auto"/>
            <w:right w:val="none" w:sz="0" w:space="0" w:color="auto"/>
          </w:divBdr>
        </w:div>
        <w:div w:id="1445465813">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782456350">
          <w:marLeft w:val="0"/>
          <w:marRight w:val="0"/>
          <w:marTop w:val="0"/>
          <w:marBottom w:val="0"/>
          <w:divBdr>
            <w:top w:val="none" w:sz="0" w:space="0" w:color="auto"/>
            <w:left w:val="none" w:sz="0" w:space="0" w:color="auto"/>
            <w:bottom w:val="none" w:sz="0" w:space="0" w:color="auto"/>
            <w:right w:val="none" w:sz="0" w:space="0" w:color="auto"/>
          </w:divBdr>
        </w:div>
        <w:div w:id="367268284">
          <w:marLeft w:val="0"/>
          <w:marRight w:val="0"/>
          <w:marTop w:val="0"/>
          <w:marBottom w:val="0"/>
          <w:divBdr>
            <w:top w:val="none" w:sz="0" w:space="0" w:color="auto"/>
            <w:left w:val="none" w:sz="0" w:space="0" w:color="auto"/>
            <w:bottom w:val="none" w:sz="0" w:space="0" w:color="auto"/>
            <w:right w:val="none" w:sz="0" w:space="0" w:color="auto"/>
          </w:divBdr>
          <w:divsChild>
            <w:div w:id="1175414631">
              <w:marLeft w:val="0"/>
              <w:marRight w:val="0"/>
              <w:marTop w:val="0"/>
              <w:marBottom w:val="0"/>
              <w:divBdr>
                <w:top w:val="none" w:sz="0" w:space="0" w:color="auto"/>
                <w:left w:val="none" w:sz="0" w:space="0" w:color="auto"/>
                <w:bottom w:val="none" w:sz="0" w:space="0" w:color="auto"/>
                <w:right w:val="none" w:sz="0" w:space="0" w:color="auto"/>
              </w:divBdr>
              <w:divsChild>
                <w:div w:id="504172299">
                  <w:marLeft w:val="0"/>
                  <w:marRight w:val="0"/>
                  <w:marTop w:val="0"/>
                  <w:marBottom w:val="0"/>
                  <w:divBdr>
                    <w:top w:val="none" w:sz="0" w:space="0" w:color="auto"/>
                    <w:left w:val="none" w:sz="0" w:space="0" w:color="auto"/>
                    <w:bottom w:val="none" w:sz="0" w:space="0" w:color="auto"/>
                    <w:right w:val="none" w:sz="0" w:space="0" w:color="auto"/>
                  </w:divBdr>
                </w:div>
                <w:div w:id="354884625">
                  <w:marLeft w:val="0"/>
                  <w:marRight w:val="0"/>
                  <w:marTop w:val="0"/>
                  <w:marBottom w:val="0"/>
                  <w:divBdr>
                    <w:top w:val="none" w:sz="0" w:space="0" w:color="auto"/>
                    <w:left w:val="none" w:sz="0" w:space="0" w:color="auto"/>
                    <w:bottom w:val="none" w:sz="0" w:space="0" w:color="auto"/>
                    <w:right w:val="none" w:sz="0" w:space="0" w:color="auto"/>
                  </w:divBdr>
                </w:div>
              </w:divsChild>
            </w:div>
            <w:div w:id="33989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678582651">
      <w:bodyDiv w:val="1"/>
      <w:marLeft w:val="0"/>
      <w:marRight w:val="0"/>
      <w:marTop w:val="0"/>
      <w:marBottom w:val="0"/>
      <w:divBdr>
        <w:top w:val="none" w:sz="0" w:space="0" w:color="auto"/>
        <w:left w:val="none" w:sz="0" w:space="0" w:color="auto"/>
        <w:bottom w:val="none" w:sz="0" w:space="0" w:color="auto"/>
        <w:right w:val="none" w:sz="0" w:space="0" w:color="auto"/>
      </w:divBdr>
      <w:divsChild>
        <w:div w:id="1042248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591366">
              <w:marLeft w:val="0"/>
              <w:marRight w:val="0"/>
              <w:marTop w:val="0"/>
              <w:marBottom w:val="0"/>
              <w:divBdr>
                <w:top w:val="none" w:sz="0" w:space="0" w:color="auto"/>
                <w:left w:val="none" w:sz="0" w:space="0" w:color="auto"/>
                <w:bottom w:val="none" w:sz="0" w:space="0" w:color="auto"/>
                <w:right w:val="none" w:sz="0" w:space="0" w:color="auto"/>
              </w:divBdr>
              <w:divsChild>
                <w:div w:id="128211559">
                  <w:marLeft w:val="0"/>
                  <w:marRight w:val="0"/>
                  <w:marTop w:val="0"/>
                  <w:marBottom w:val="0"/>
                  <w:divBdr>
                    <w:top w:val="none" w:sz="0" w:space="0" w:color="auto"/>
                    <w:left w:val="none" w:sz="0" w:space="0" w:color="auto"/>
                    <w:bottom w:val="none" w:sz="0" w:space="0" w:color="auto"/>
                    <w:right w:val="none" w:sz="0" w:space="0" w:color="auto"/>
                  </w:divBdr>
                  <w:divsChild>
                    <w:div w:id="2058158751">
                      <w:marLeft w:val="0"/>
                      <w:marRight w:val="0"/>
                      <w:marTop w:val="0"/>
                      <w:marBottom w:val="0"/>
                      <w:divBdr>
                        <w:top w:val="none" w:sz="0" w:space="0" w:color="auto"/>
                        <w:left w:val="none" w:sz="0" w:space="0" w:color="auto"/>
                        <w:bottom w:val="none" w:sz="0" w:space="0" w:color="auto"/>
                        <w:right w:val="none" w:sz="0" w:space="0" w:color="auto"/>
                      </w:divBdr>
                      <w:divsChild>
                        <w:div w:id="290210784">
                          <w:marLeft w:val="0"/>
                          <w:marRight w:val="0"/>
                          <w:marTop w:val="0"/>
                          <w:marBottom w:val="0"/>
                          <w:divBdr>
                            <w:top w:val="none" w:sz="0" w:space="0" w:color="auto"/>
                            <w:left w:val="none" w:sz="0" w:space="0" w:color="auto"/>
                            <w:bottom w:val="none" w:sz="0" w:space="0" w:color="auto"/>
                            <w:right w:val="none" w:sz="0" w:space="0" w:color="auto"/>
                          </w:divBdr>
                          <w:divsChild>
                            <w:div w:id="46781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210423">
                                  <w:marLeft w:val="0"/>
                                  <w:marRight w:val="0"/>
                                  <w:marTop w:val="0"/>
                                  <w:marBottom w:val="0"/>
                                  <w:divBdr>
                                    <w:top w:val="none" w:sz="0" w:space="0" w:color="auto"/>
                                    <w:left w:val="none" w:sz="0" w:space="0" w:color="auto"/>
                                    <w:bottom w:val="none" w:sz="0" w:space="0" w:color="auto"/>
                                    <w:right w:val="none" w:sz="0" w:space="0" w:color="auto"/>
                                  </w:divBdr>
                                  <w:divsChild>
                                    <w:div w:id="443812680">
                                      <w:marLeft w:val="0"/>
                                      <w:marRight w:val="0"/>
                                      <w:marTop w:val="0"/>
                                      <w:marBottom w:val="0"/>
                                      <w:divBdr>
                                        <w:top w:val="none" w:sz="0" w:space="0" w:color="auto"/>
                                        <w:left w:val="none" w:sz="0" w:space="0" w:color="auto"/>
                                        <w:bottom w:val="none" w:sz="0" w:space="0" w:color="auto"/>
                                        <w:right w:val="none" w:sz="0" w:space="0" w:color="auto"/>
                                      </w:divBdr>
                                      <w:divsChild>
                                        <w:div w:id="1854295830">
                                          <w:marLeft w:val="0"/>
                                          <w:marRight w:val="0"/>
                                          <w:marTop w:val="0"/>
                                          <w:marBottom w:val="0"/>
                                          <w:divBdr>
                                            <w:top w:val="none" w:sz="0" w:space="0" w:color="auto"/>
                                            <w:left w:val="none" w:sz="0" w:space="0" w:color="auto"/>
                                            <w:bottom w:val="none" w:sz="0" w:space="0" w:color="auto"/>
                                            <w:right w:val="none" w:sz="0" w:space="0" w:color="auto"/>
                                          </w:divBdr>
                                          <w:divsChild>
                                            <w:div w:id="827021598">
                                              <w:marLeft w:val="0"/>
                                              <w:marRight w:val="0"/>
                                              <w:marTop w:val="0"/>
                                              <w:marBottom w:val="0"/>
                                              <w:divBdr>
                                                <w:top w:val="none" w:sz="0" w:space="0" w:color="auto"/>
                                                <w:left w:val="none" w:sz="0" w:space="0" w:color="auto"/>
                                                <w:bottom w:val="none" w:sz="0" w:space="0" w:color="auto"/>
                                                <w:right w:val="none" w:sz="0" w:space="0" w:color="auto"/>
                                              </w:divBdr>
                                              <w:divsChild>
                                                <w:div w:id="1299147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995643">
                                                      <w:marLeft w:val="0"/>
                                                      <w:marRight w:val="0"/>
                                                      <w:marTop w:val="0"/>
                                                      <w:marBottom w:val="0"/>
                                                      <w:divBdr>
                                                        <w:top w:val="none" w:sz="0" w:space="0" w:color="auto"/>
                                                        <w:left w:val="none" w:sz="0" w:space="0" w:color="auto"/>
                                                        <w:bottom w:val="none" w:sz="0" w:space="0" w:color="auto"/>
                                                        <w:right w:val="none" w:sz="0" w:space="0" w:color="auto"/>
                                                      </w:divBdr>
                                                      <w:divsChild>
                                                        <w:div w:id="895580323">
                                                          <w:marLeft w:val="0"/>
                                                          <w:marRight w:val="0"/>
                                                          <w:marTop w:val="0"/>
                                                          <w:marBottom w:val="0"/>
                                                          <w:divBdr>
                                                            <w:top w:val="none" w:sz="0" w:space="0" w:color="auto"/>
                                                            <w:left w:val="none" w:sz="0" w:space="0" w:color="auto"/>
                                                            <w:bottom w:val="none" w:sz="0" w:space="0" w:color="auto"/>
                                                            <w:right w:val="none" w:sz="0" w:space="0" w:color="auto"/>
                                                          </w:divBdr>
                                                          <w:divsChild>
                                                            <w:div w:id="192498861">
                                                              <w:marLeft w:val="0"/>
                                                              <w:marRight w:val="0"/>
                                                              <w:marTop w:val="0"/>
                                                              <w:marBottom w:val="0"/>
                                                              <w:divBdr>
                                                                <w:top w:val="none" w:sz="0" w:space="0" w:color="auto"/>
                                                                <w:left w:val="none" w:sz="0" w:space="0" w:color="auto"/>
                                                                <w:bottom w:val="none" w:sz="0" w:space="0" w:color="auto"/>
                                                                <w:right w:val="none" w:sz="0" w:space="0" w:color="auto"/>
                                                              </w:divBdr>
                                                              <w:divsChild>
                                                                <w:div w:id="34432277">
                                                                  <w:marLeft w:val="0"/>
                                                                  <w:marRight w:val="0"/>
                                                                  <w:marTop w:val="0"/>
                                                                  <w:marBottom w:val="0"/>
                                                                  <w:divBdr>
                                                                    <w:top w:val="none" w:sz="0" w:space="0" w:color="auto"/>
                                                                    <w:left w:val="none" w:sz="0" w:space="0" w:color="auto"/>
                                                                    <w:bottom w:val="none" w:sz="0" w:space="0" w:color="auto"/>
                                                                    <w:right w:val="none" w:sz="0" w:space="0" w:color="auto"/>
                                                                  </w:divBdr>
                                                                  <w:divsChild>
                                                                    <w:div w:id="917984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775109">
                                                                          <w:marLeft w:val="0"/>
                                                                          <w:marRight w:val="0"/>
                                                                          <w:marTop w:val="0"/>
                                                                          <w:marBottom w:val="0"/>
                                                                          <w:divBdr>
                                                                            <w:top w:val="none" w:sz="0" w:space="0" w:color="auto"/>
                                                                            <w:left w:val="none" w:sz="0" w:space="0" w:color="auto"/>
                                                                            <w:bottom w:val="none" w:sz="0" w:space="0" w:color="auto"/>
                                                                            <w:right w:val="none" w:sz="0" w:space="0" w:color="auto"/>
                                                                          </w:divBdr>
                                                                          <w:divsChild>
                                                                            <w:div w:id="1357462315">
                                                                              <w:marLeft w:val="0"/>
                                                                              <w:marRight w:val="0"/>
                                                                              <w:marTop w:val="0"/>
                                                                              <w:marBottom w:val="0"/>
                                                                              <w:divBdr>
                                                                                <w:top w:val="none" w:sz="0" w:space="0" w:color="auto"/>
                                                                                <w:left w:val="none" w:sz="0" w:space="0" w:color="auto"/>
                                                                                <w:bottom w:val="none" w:sz="0" w:space="0" w:color="auto"/>
                                                                                <w:right w:val="none" w:sz="0" w:space="0" w:color="auto"/>
                                                                              </w:divBdr>
                                                                              <w:divsChild>
                                                                                <w:div w:id="111552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1070460">
      <w:bodyDiv w:val="1"/>
      <w:marLeft w:val="0"/>
      <w:marRight w:val="0"/>
      <w:marTop w:val="0"/>
      <w:marBottom w:val="0"/>
      <w:divBdr>
        <w:top w:val="none" w:sz="0" w:space="0" w:color="auto"/>
        <w:left w:val="none" w:sz="0" w:space="0" w:color="auto"/>
        <w:bottom w:val="none" w:sz="0" w:space="0" w:color="auto"/>
        <w:right w:val="none" w:sz="0" w:space="0" w:color="auto"/>
      </w:divBdr>
      <w:divsChild>
        <w:div w:id="1969358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236127">
              <w:marLeft w:val="0"/>
              <w:marRight w:val="0"/>
              <w:marTop w:val="0"/>
              <w:marBottom w:val="0"/>
              <w:divBdr>
                <w:top w:val="none" w:sz="0" w:space="0" w:color="auto"/>
                <w:left w:val="none" w:sz="0" w:space="0" w:color="auto"/>
                <w:bottom w:val="none" w:sz="0" w:space="0" w:color="auto"/>
                <w:right w:val="none" w:sz="0" w:space="0" w:color="auto"/>
              </w:divBdr>
              <w:divsChild>
                <w:div w:id="376899791">
                  <w:marLeft w:val="0"/>
                  <w:marRight w:val="0"/>
                  <w:marTop w:val="0"/>
                  <w:marBottom w:val="0"/>
                  <w:divBdr>
                    <w:top w:val="none" w:sz="0" w:space="0" w:color="auto"/>
                    <w:left w:val="none" w:sz="0" w:space="0" w:color="auto"/>
                    <w:bottom w:val="none" w:sz="0" w:space="0" w:color="auto"/>
                    <w:right w:val="none" w:sz="0" w:space="0" w:color="auto"/>
                  </w:divBdr>
                  <w:divsChild>
                    <w:div w:id="16483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79372050">
      <w:bodyDiv w:val="1"/>
      <w:marLeft w:val="0"/>
      <w:marRight w:val="0"/>
      <w:marTop w:val="0"/>
      <w:marBottom w:val="0"/>
      <w:divBdr>
        <w:top w:val="none" w:sz="0" w:space="0" w:color="auto"/>
        <w:left w:val="none" w:sz="0" w:space="0" w:color="auto"/>
        <w:bottom w:val="none" w:sz="0" w:space="0" w:color="auto"/>
        <w:right w:val="none" w:sz="0" w:space="0" w:color="auto"/>
      </w:divBdr>
      <w:divsChild>
        <w:div w:id="1517185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570342">
              <w:marLeft w:val="0"/>
              <w:marRight w:val="0"/>
              <w:marTop w:val="0"/>
              <w:marBottom w:val="0"/>
              <w:divBdr>
                <w:top w:val="none" w:sz="0" w:space="0" w:color="auto"/>
                <w:left w:val="none" w:sz="0" w:space="0" w:color="auto"/>
                <w:bottom w:val="none" w:sz="0" w:space="0" w:color="auto"/>
                <w:right w:val="none" w:sz="0" w:space="0" w:color="auto"/>
              </w:divBdr>
              <w:divsChild>
                <w:div w:id="400450984">
                  <w:marLeft w:val="0"/>
                  <w:marRight w:val="0"/>
                  <w:marTop w:val="0"/>
                  <w:marBottom w:val="0"/>
                  <w:divBdr>
                    <w:top w:val="none" w:sz="0" w:space="0" w:color="auto"/>
                    <w:left w:val="none" w:sz="0" w:space="0" w:color="auto"/>
                    <w:bottom w:val="none" w:sz="0" w:space="0" w:color="auto"/>
                    <w:right w:val="none" w:sz="0" w:space="0" w:color="auto"/>
                  </w:divBdr>
                  <w:divsChild>
                    <w:div w:id="19130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8403682">
      <w:bodyDiv w:val="1"/>
      <w:marLeft w:val="0"/>
      <w:marRight w:val="0"/>
      <w:marTop w:val="0"/>
      <w:marBottom w:val="0"/>
      <w:divBdr>
        <w:top w:val="none" w:sz="0" w:space="0" w:color="auto"/>
        <w:left w:val="none" w:sz="0" w:space="0" w:color="auto"/>
        <w:bottom w:val="none" w:sz="0" w:space="0" w:color="auto"/>
        <w:right w:val="none" w:sz="0" w:space="0" w:color="auto"/>
      </w:divBdr>
      <w:divsChild>
        <w:div w:id="68188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9457241">
              <w:marLeft w:val="0"/>
              <w:marRight w:val="0"/>
              <w:marTop w:val="0"/>
              <w:marBottom w:val="0"/>
              <w:divBdr>
                <w:top w:val="none" w:sz="0" w:space="0" w:color="auto"/>
                <w:left w:val="none" w:sz="0" w:space="0" w:color="auto"/>
                <w:bottom w:val="none" w:sz="0" w:space="0" w:color="auto"/>
                <w:right w:val="none" w:sz="0" w:space="0" w:color="auto"/>
              </w:divBdr>
              <w:divsChild>
                <w:div w:id="1075124358">
                  <w:marLeft w:val="0"/>
                  <w:marRight w:val="0"/>
                  <w:marTop w:val="0"/>
                  <w:marBottom w:val="0"/>
                  <w:divBdr>
                    <w:top w:val="none" w:sz="0" w:space="0" w:color="auto"/>
                    <w:left w:val="none" w:sz="0" w:space="0" w:color="auto"/>
                    <w:bottom w:val="none" w:sz="0" w:space="0" w:color="auto"/>
                    <w:right w:val="none" w:sz="0" w:space="0" w:color="auto"/>
                  </w:divBdr>
                  <w:divsChild>
                    <w:div w:id="1372071183">
                      <w:marLeft w:val="0"/>
                      <w:marRight w:val="0"/>
                      <w:marTop w:val="0"/>
                      <w:marBottom w:val="0"/>
                      <w:divBdr>
                        <w:top w:val="none" w:sz="0" w:space="0" w:color="auto"/>
                        <w:left w:val="none" w:sz="0" w:space="0" w:color="auto"/>
                        <w:bottom w:val="none" w:sz="0" w:space="0" w:color="auto"/>
                        <w:right w:val="none" w:sz="0" w:space="0" w:color="auto"/>
                      </w:divBdr>
                      <w:divsChild>
                        <w:div w:id="473104579">
                          <w:marLeft w:val="0"/>
                          <w:marRight w:val="0"/>
                          <w:marTop w:val="0"/>
                          <w:marBottom w:val="0"/>
                          <w:divBdr>
                            <w:top w:val="none" w:sz="0" w:space="0" w:color="auto"/>
                            <w:left w:val="none" w:sz="0" w:space="0" w:color="auto"/>
                            <w:bottom w:val="none" w:sz="0" w:space="0" w:color="auto"/>
                            <w:right w:val="none" w:sz="0" w:space="0" w:color="auto"/>
                          </w:divBdr>
                          <w:divsChild>
                            <w:div w:id="18551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738380">
                                  <w:marLeft w:val="0"/>
                                  <w:marRight w:val="0"/>
                                  <w:marTop w:val="0"/>
                                  <w:marBottom w:val="0"/>
                                  <w:divBdr>
                                    <w:top w:val="none" w:sz="0" w:space="0" w:color="auto"/>
                                    <w:left w:val="none" w:sz="0" w:space="0" w:color="auto"/>
                                    <w:bottom w:val="none" w:sz="0" w:space="0" w:color="auto"/>
                                    <w:right w:val="none" w:sz="0" w:space="0" w:color="auto"/>
                                  </w:divBdr>
                                  <w:divsChild>
                                    <w:div w:id="191262653">
                                      <w:marLeft w:val="0"/>
                                      <w:marRight w:val="0"/>
                                      <w:marTop w:val="0"/>
                                      <w:marBottom w:val="0"/>
                                      <w:divBdr>
                                        <w:top w:val="none" w:sz="0" w:space="0" w:color="auto"/>
                                        <w:left w:val="none" w:sz="0" w:space="0" w:color="auto"/>
                                        <w:bottom w:val="none" w:sz="0" w:space="0" w:color="auto"/>
                                        <w:right w:val="none" w:sz="0" w:space="0" w:color="auto"/>
                                      </w:divBdr>
                                      <w:divsChild>
                                        <w:div w:id="1017271592">
                                          <w:marLeft w:val="0"/>
                                          <w:marRight w:val="0"/>
                                          <w:marTop w:val="0"/>
                                          <w:marBottom w:val="0"/>
                                          <w:divBdr>
                                            <w:top w:val="none" w:sz="0" w:space="0" w:color="auto"/>
                                            <w:left w:val="none" w:sz="0" w:space="0" w:color="auto"/>
                                            <w:bottom w:val="none" w:sz="0" w:space="0" w:color="auto"/>
                                            <w:right w:val="none" w:sz="0" w:space="0" w:color="auto"/>
                                          </w:divBdr>
                                          <w:divsChild>
                                            <w:div w:id="82148946">
                                              <w:marLeft w:val="0"/>
                                              <w:marRight w:val="0"/>
                                              <w:marTop w:val="0"/>
                                              <w:marBottom w:val="0"/>
                                              <w:divBdr>
                                                <w:top w:val="none" w:sz="0" w:space="0" w:color="auto"/>
                                                <w:left w:val="none" w:sz="0" w:space="0" w:color="auto"/>
                                                <w:bottom w:val="none" w:sz="0" w:space="0" w:color="auto"/>
                                                <w:right w:val="none" w:sz="0" w:space="0" w:color="auto"/>
                                              </w:divBdr>
                                              <w:divsChild>
                                                <w:div w:id="195285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406114">
                                                      <w:marLeft w:val="0"/>
                                                      <w:marRight w:val="0"/>
                                                      <w:marTop w:val="0"/>
                                                      <w:marBottom w:val="0"/>
                                                      <w:divBdr>
                                                        <w:top w:val="none" w:sz="0" w:space="0" w:color="auto"/>
                                                        <w:left w:val="none" w:sz="0" w:space="0" w:color="auto"/>
                                                        <w:bottom w:val="none" w:sz="0" w:space="0" w:color="auto"/>
                                                        <w:right w:val="none" w:sz="0" w:space="0" w:color="auto"/>
                                                      </w:divBdr>
                                                      <w:divsChild>
                                                        <w:div w:id="1184367455">
                                                          <w:marLeft w:val="0"/>
                                                          <w:marRight w:val="0"/>
                                                          <w:marTop w:val="0"/>
                                                          <w:marBottom w:val="0"/>
                                                          <w:divBdr>
                                                            <w:top w:val="none" w:sz="0" w:space="0" w:color="auto"/>
                                                            <w:left w:val="none" w:sz="0" w:space="0" w:color="auto"/>
                                                            <w:bottom w:val="none" w:sz="0" w:space="0" w:color="auto"/>
                                                            <w:right w:val="none" w:sz="0" w:space="0" w:color="auto"/>
                                                          </w:divBdr>
                                                          <w:divsChild>
                                                            <w:div w:id="1761216264">
                                                              <w:marLeft w:val="0"/>
                                                              <w:marRight w:val="0"/>
                                                              <w:marTop w:val="0"/>
                                                              <w:marBottom w:val="0"/>
                                                              <w:divBdr>
                                                                <w:top w:val="none" w:sz="0" w:space="0" w:color="auto"/>
                                                                <w:left w:val="none" w:sz="0" w:space="0" w:color="auto"/>
                                                                <w:bottom w:val="none" w:sz="0" w:space="0" w:color="auto"/>
                                                                <w:right w:val="none" w:sz="0" w:space="0" w:color="auto"/>
                                                              </w:divBdr>
                                                              <w:divsChild>
                                                                <w:div w:id="498277444">
                                                                  <w:marLeft w:val="0"/>
                                                                  <w:marRight w:val="0"/>
                                                                  <w:marTop w:val="0"/>
                                                                  <w:marBottom w:val="0"/>
                                                                  <w:divBdr>
                                                                    <w:top w:val="none" w:sz="0" w:space="0" w:color="auto"/>
                                                                    <w:left w:val="none" w:sz="0" w:space="0" w:color="auto"/>
                                                                    <w:bottom w:val="none" w:sz="0" w:space="0" w:color="auto"/>
                                                                    <w:right w:val="none" w:sz="0" w:space="0" w:color="auto"/>
                                                                  </w:divBdr>
                                                                  <w:divsChild>
                                                                    <w:div w:id="446243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375864">
                                                                          <w:marLeft w:val="0"/>
                                                                          <w:marRight w:val="0"/>
                                                                          <w:marTop w:val="0"/>
                                                                          <w:marBottom w:val="0"/>
                                                                          <w:divBdr>
                                                                            <w:top w:val="none" w:sz="0" w:space="0" w:color="auto"/>
                                                                            <w:left w:val="none" w:sz="0" w:space="0" w:color="auto"/>
                                                                            <w:bottom w:val="none" w:sz="0" w:space="0" w:color="auto"/>
                                                                            <w:right w:val="none" w:sz="0" w:space="0" w:color="auto"/>
                                                                          </w:divBdr>
                                                                          <w:divsChild>
                                                                            <w:div w:id="1480001149">
                                                                              <w:marLeft w:val="0"/>
                                                                              <w:marRight w:val="0"/>
                                                                              <w:marTop w:val="0"/>
                                                                              <w:marBottom w:val="0"/>
                                                                              <w:divBdr>
                                                                                <w:top w:val="none" w:sz="0" w:space="0" w:color="auto"/>
                                                                                <w:left w:val="none" w:sz="0" w:space="0" w:color="auto"/>
                                                                                <w:bottom w:val="none" w:sz="0" w:space="0" w:color="auto"/>
                                                                                <w:right w:val="none" w:sz="0" w:space="0" w:color="auto"/>
                                                                              </w:divBdr>
                                                                              <w:divsChild>
                                                                                <w:div w:id="9993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70084872">
      <w:bodyDiv w:val="1"/>
      <w:marLeft w:val="0"/>
      <w:marRight w:val="0"/>
      <w:marTop w:val="0"/>
      <w:marBottom w:val="0"/>
      <w:divBdr>
        <w:top w:val="none" w:sz="0" w:space="0" w:color="auto"/>
        <w:left w:val="none" w:sz="0" w:space="0" w:color="auto"/>
        <w:bottom w:val="none" w:sz="0" w:space="0" w:color="auto"/>
        <w:right w:val="none" w:sz="0" w:space="0" w:color="auto"/>
      </w:divBdr>
      <w:divsChild>
        <w:div w:id="514539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72527">
              <w:marLeft w:val="0"/>
              <w:marRight w:val="0"/>
              <w:marTop w:val="0"/>
              <w:marBottom w:val="0"/>
              <w:divBdr>
                <w:top w:val="none" w:sz="0" w:space="0" w:color="auto"/>
                <w:left w:val="none" w:sz="0" w:space="0" w:color="auto"/>
                <w:bottom w:val="none" w:sz="0" w:space="0" w:color="auto"/>
                <w:right w:val="none" w:sz="0" w:space="0" w:color="auto"/>
              </w:divBdr>
              <w:divsChild>
                <w:div w:id="76876330">
                  <w:marLeft w:val="0"/>
                  <w:marRight w:val="0"/>
                  <w:marTop w:val="0"/>
                  <w:marBottom w:val="0"/>
                  <w:divBdr>
                    <w:top w:val="none" w:sz="0" w:space="0" w:color="auto"/>
                    <w:left w:val="none" w:sz="0" w:space="0" w:color="auto"/>
                    <w:bottom w:val="none" w:sz="0" w:space="0" w:color="auto"/>
                    <w:right w:val="none" w:sz="0" w:space="0" w:color="auto"/>
                  </w:divBdr>
                  <w:divsChild>
                    <w:div w:id="2099907518">
                      <w:marLeft w:val="0"/>
                      <w:marRight w:val="0"/>
                      <w:marTop w:val="0"/>
                      <w:marBottom w:val="0"/>
                      <w:divBdr>
                        <w:top w:val="none" w:sz="0" w:space="0" w:color="auto"/>
                        <w:left w:val="none" w:sz="0" w:space="0" w:color="auto"/>
                        <w:bottom w:val="none" w:sz="0" w:space="0" w:color="auto"/>
                        <w:right w:val="none" w:sz="0" w:space="0" w:color="auto"/>
                      </w:divBdr>
                      <w:divsChild>
                        <w:div w:id="772743997">
                          <w:marLeft w:val="0"/>
                          <w:marRight w:val="0"/>
                          <w:marTop w:val="0"/>
                          <w:marBottom w:val="0"/>
                          <w:divBdr>
                            <w:top w:val="none" w:sz="0" w:space="0" w:color="auto"/>
                            <w:left w:val="none" w:sz="0" w:space="0" w:color="auto"/>
                            <w:bottom w:val="none" w:sz="0" w:space="0" w:color="auto"/>
                            <w:right w:val="none" w:sz="0" w:space="0" w:color="auto"/>
                          </w:divBdr>
                          <w:divsChild>
                            <w:div w:id="539711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9865215">
                                  <w:marLeft w:val="0"/>
                                  <w:marRight w:val="0"/>
                                  <w:marTop w:val="0"/>
                                  <w:marBottom w:val="0"/>
                                  <w:divBdr>
                                    <w:top w:val="none" w:sz="0" w:space="0" w:color="auto"/>
                                    <w:left w:val="none" w:sz="0" w:space="0" w:color="auto"/>
                                    <w:bottom w:val="none" w:sz="0" w:space="0" w:color="auto"/>
                                    <w:right w:val="none" w:sz="0" w:space="0" w:color="auto"/>
                                  </w:divBdr>
                                  <w:divsChild>
                                    <w:div w:id="1334718099">
                                      <w:marLeft w:val="0"/>
                                      <w:marRight w:val="0"/>
                                      <w:marTop w:val="0"/>
                                      <w:marBottom w:val="0"/>
                                      <w:divBdr>
                                        <w:top w:val="none" w:sz="0" w:space="0" w:color="auto"/>
                                        <w:left w:val="none" w:sz="0" w:space="0" w:color="auto"/>
                                        <w:bottom w:val="none" w:sz="0" w:space="0" w:color="auto"/>
                                        <w:right w:val="none" w:sz="0" w:space="0" w:color="auto"/>
                                      </w:divBdr>
                                      <w:divsChild>
                                        <w:div w:id="908880472">
                                          <w:marLeft w:val="0"/>
                                          <w:marRight w:val="0"/>
                                          <w:marTop w:val="0"/>
                                          <w:marBottom w:val="0"/>
                                          <w:divBdr>
                                            <w:top w:val="none" w:sz="0" w:space="0" w:color="auto"/>
                                            <w:left w:val="none" w:sz="0" w:space="0" w:color="auto"/>
                                            <w:bottom w:val="none" w:sz="0" w:space="0" w:color="auto"/>
                                            <w:right w:val="none" w:sz="0" w:space="0" w:color="auto"/>
                                          </w:divBdr>
                                          <w:divsChild>
                                            <w:div w:id="1783720398">
                                              <w:marLeft w:val="0"/>
                                              <w:marRight w:val="0"/>
                                              <w:marTop w:val="0"/>
                                              <w:marBottom w:val="0"/>
                                              <w:divBdr>
                                                <w:top w:val="none" w:sz="0" w:space="0" w:color="auto"/>
                                                <w:left w:val="none" w:sz="0" w:space="0" w:color="auto"/>
                                                <w:bottom w:val="none" w:sz="0" w:space="0" w:color="auto"/>
                                                <w:right w:val="none" w:sz="0" w:space="0" w:color="auto"/>
                                              </w:divBdr>
                                              <w:divsChild>
                                                <w:div w:id="194611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571672">
                                                      <w:marLeft w:val="0"/>
                                                      <w:marRight w:val="0"/>
                                                      <w:marTop w:val="0"/>
                                                      <w:marBottom w:val="0"/>
                                                      <w:divBdr>
                                                        <w:top w:val="none" w:sz="0" w:space="0" w:color="auto"/>
                                                        <w:left w:val="none" w:sz="0" w:space="0" w:color="auto"/>
                                                        <w:bottom w:val="none" w:sz="0" w:space="0" w:color="auto"/>
                                                        <w:right w:val="none" w:sz="0" w:space="0" w:color="auto"/>
                                                      </w:divBdr>
                                                      <w:divsChild>
                                                        <w:div w:id="211967163">
                                                          <w:marLeft w:val="0"/>
                                                          <w:marRight w:val="0"/>
                                                          <w:marTop w:val="0"/>
                                                          <w:marBottom w:val="0"/>
                                                          <w:divBdr>
                                                            <w:top w:val="none" w:sz="0" w:space="0" w:color="auto"/>
                                                            <w:left w:val="none" w:sz="0" w:space="0" w:color="auto"/>
                                                            <w:bottom w:val="none" w:sz="0" w:space="0" w:color="auto"/>
                                                            <w:right w:val="none" w:sz="0" w:space="0" w:color="auto"/>
                                                          </w:divBdr>
                                                          <w:divsChild>
                                                            <w:div w:id="1872643964">
                                                              <w:marLeft w:val="0"/>
                                                              <w:marRight w:val="0"/>
                                                              <w:marTop w:val="0"/>
                                                              <w:marBottom w:val="0"/>
                                                              <w:divBdr>
                                                                <w:top w:val="none" w:sz="0" w:space="0" w:color="auto"/>
                                                                <w:left w:val="none" w:sz="0" w:space="0" w:color="auto"/>
                                                                <w:bottom w:val="none" w:sz="0" w:space="0" w:color="auto"/>
                                                                <w:right w:val="none" w:sz="0" w:space="0" w:color="auto"/>
                                                              </w:divBdr>
                                                              <w:divsChild>
                                                                <w:div w:id="1903054546">
                                                                  <w:marLeft w:val="0"/>
                                                                  <w:marRight w:val="0"/>
                                                                  <w:marTop w:val="0"/>
                                                                  <w:marBottom w:val="0"/>
                                                                  <w:divBdr>
                                                                    <w:top w:val="none" w:sz="0" w:space="0" w:color="auto"/>
                                                                    <w:left w:val="none" w:sz="0" w:space="0" w:color="auto"/>
                                                                    <w:bottom w:val="none" w:sz="0" w:space="0" w:color="auto"/>
                                                                    <w:right w:val="none" w:sz="0" w:space="0" w:color="auto"/>
                                                                  </w:divBdr>
                                                                  <w:divsChild>
                                                                    <w:div w:id="1503936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9365563">
                                                                          <w:marLeft w:val="0"/>
                                                                          <w:marRight w:val="0"/>
                                                                          <w:marTop w:val="0"/>
                                                                          <w:marBottom w:val="0"/>
                                                                          <w:divBdr>
                                                                            <w:top w:val="none" w:sz="0" w:space="0" w:color="auto"/>
                                                                            <w:left w:val="none" w:sz="0" w:space="0" w:color="auto"/>
                                                                            <w:bottom w:val="none" w:sz="0" w:space="0" w:color="auto"/>
                                                                            <w:right w:val="none" w:sz="0" w:space="0" w:color="auto"/>
                                                                          </w:divBdr>
                                                                          <w:divsChild>
                                                                            <w:div w:id="1138651222">
                                                                              <w:marLeft w:val="0"/>
                                                                              <w:marRight w:val="0"/>
                                                                              <w:marTop w:val="0"/>
                                                                              <w:marBottom w:val="0"/>
                                                                              <w:divBdr>
                                                                                <w:top w:val="none" w:sz="0" w:space="0" w:color="auto"/>
                                                                                <w:left w:val="none" w:sz="0" w:space="0" w:color="auto"/>
                                                                                <w:bottom w:val="none" w:sz="0" w:space="0" w:color="auto"/>
                                                                                <w:right w:val="none" w:sz="0" w:space="0" w:color="auto"/>
                                                                              </w:divBdr>
                                                                              <w:divsChild>
                                                                                <w:div w:id="1994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89189277">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TotalTime>
  <Pages>6</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7</cp:revision>
  <cp:lastPrinted>2019-02-25T14:05:00Z</cp:lastPrinted>
  <dcterms:created xsi:type="dcterms:W3CDTF">2025-09-30T23:59:00Z</dcterms:created>
  <dcterms:modified xsi:type="dcterms:W3CDTF">2025-10-03T14:52:00Z</dcterms:modified>
  <cp:category/>
</cp:coreProperties>
</file>